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F5302FD" w14:textId="4769B21B"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57460F">
        <w:rPr>
          <w:rFonts w:ascii="Calibri" w:hAnsi="Calibri"/>
        </w:rPr>
        <w:t>ENG1</w:t>
      </w:r>
      <w:r w:rsidR="00855FCD">
        <w:rPr>
          <w:rFonts w:ascii="Calibri" w:hAnsi="Calibri"/>
        </w:rPr>
        <w:t>9</w:t>
      </w:r>
      <w:r w:rsidRPr="007A395D">
        <w:rPr>
          <w:rFonts w:ascii="Calibri" w:hAnsi="Calibri"/>
        </w:rPr>
        <w:t>-</w:t>
      </w:r>
      <w:r w:rsidR="00C7750A">
        <w:rPr>
          <w:rFonts w:ascii="Calibri" w:hAnsi="Calibri"/>
        </w:rPr>
        <w:t>3.1.2.4</w:t>
      </w:r>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370CFB53" w14:textId="5D66B90F"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00EF559A">
        <w:rPr>
          <w:rFonts w:ascii="Calibri" w:hAnsi="Calibri"/>
          <w:sz w:val="18"/>
          <w:szCs w:val="18"/>
        </w:rPr>
        <w:t xml:space="preserve">  </w:t>
      </w:r>
      <w:r w:rsidR="00EF559A">
        <w:rPr>
          <w:rFonts w:ascii="Calibri" w:hAnsi="Calibri"/>
          <w:sz w:val="18"/>
          <w:szCs w:val="18"/>
        </w:rPr>
        <w:tab/>
      </w:r>
      <w:r w:rsidR="00EF559A">
        <w:rPr>
          <w:rFonts w:ascii="Calibri" w:hAnsi="Calibri"/>
          <w:sz w:val="18"/>
          <w:szCs w:val="18"/>
        </w:rPr>
        <w:tab/>
      </w:r>
      <w:r w:rsidRPr="007A395D">
        <w:rPr>
          <w:rFonts w:ascii="Calibri" w:hAnsi="Calibri"/>
          <w:sz w:val="18"/>
          <w:szCs w:val="18"/>
        </w:rPr>
        <w:tab/>
      </w:r>
      <w:r w:rsidRPr="007A395D">
        <w:rPr>
          <w:rFonts w:ascii="Calibri" w:hAnsi="Calibri"/>
        </w:rPr>
        <w:tab/>
        <w:t>Purpose of paper:</w:t>
      </w:r>
    </w:p>
    <w:p w14:paraId="78786733" w14:textId="062DD792" w:rsidR="0080294B" w:rsidRPr="007A395D" w:rsidRDefault="0080294B" w:rsidP="00037DF4">
      <w:pPr>
        <w:pStyle w:val="BodyText"/>
        <w:tabs>
          <w:tab w:val="left" w:pos="1843"/>
        </w:tabs>
        <w:rPr>
          <w:rFonts w:ascii="Calibri" w:hAnsi="Calibri" w:cs="Arial"/>
          <w:b/>
          <w:sz w:val="24"/>
          <w:szCs w:val="24"/>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r w:rsidR="00037DF4" w:rsidRPr="007A395D">
        <w:rPr>
          <w:rFonts w:ascii="Calibri" w:hAnsi="Calibri" w:cs="Arial"/>
        </w:rPr>
        <w:tab/>
      </w:r>
      <w:r w:rsidR="0091760D">
        <w:rPr>
          <w:rFonts w:ascii="Calibri" w:hAnsi="Calibri" w:cs="Arial"/>
        </w:rPr>
        <w:t>X</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Pr="007A395D">
        <w:rPr>
          <w:rFonts w:ascii="Calibri" w:hAnsi="Calibri" w:cs="Arial"/>
          <w:b/>
          <w:sz w:val="24"/>
          <w:szCs w:val="24"/>
        </w:rPr>
        <w:t>□</w:t>
      </w:r>
      <w:r w:rsidRPr="007A395D">
        <w:rPr>
          <w:rFonts w:ascii="Calibri" w:hAnsi="Calibri" w:cs="Arial"/>
          <w:sz w:val="24"/>
          <w:szCs w:val="24"/>
        </w:rPr>
        <w:t xml:space="preserve">  Input</w:t>
      </w:r>
    </w:p>
    <w:p w14:paraId="0BC79547" w14:textId="67A321CE" w:rsidR="0080294B" w:rsidRPr="007A395D" w:rsidRDefault="0080294B" w:rsidP="00037DF4">
      <w:pPr>
        <w:pStyle w:val="BodyText"/>
        <w:tabs>
          <w:tab w:val="left" w:pos="1843"/>
        </w:tabs>
        <w:rPr>
          <w:rFonts w:ascii="Calibri" w:hAnsi="Calibri"/>
        </w:rPr>
      </w:pPr>
      <w:r w:rsidRPr="007A395D">
        <w:rPr>
          <w:rFonts w:ascii="Calibri" w:hAnsi="Calibri" w:cs="Arial"/>
          <w:b/>
          <w:sz w:val="24"/>
          <w:szCs w:val="24"/>
        </w:rPr>
        <w:t>□</w:t>
      </w:r>
      <w:r w:rsidRPr="007A395D">
        <w:rPr>
          <w:rFonts w:ascii="Calibri" w:hAnsi="Calibri" w:cs="Arial"/>
          <w:sz w:val="24"/>
          <w:szCs w:val="24"/>
        </w:rPr>
        <w:t xml:space="preserve">  </w:t>
      </w:r>
      <w:r w:rsidR="0075791B">
        <w:rPr>
          <w:rFonts w:ascii="Calibri" w:hAnsi="Calibri" w:cs="Arial"/>
        </w:rPr>
        <w:t>DTEC</w:t>
      </w:r>
      <w:r w:rsidRPr="007A395D">
        <w:rPr>
          <w:rFonts w:ascii="Calibri" w:hAnsi="Calibri" w:cs="Arial"/>
          <w:b/>
          <w:sz w:val="24"/>
          <w:szCs w:val="24"/>
        </w:rPr>
        <w:tab/>
        <w:t>□</w:t>
      </w:r>
      <w:r w:rsidRPr="007A395D">
        <w:rPr>
          <w:rFonts w:ascii="Calibri" w:hAnsi="Calibri" w:cs="Arial"/>
          <w:sz w:val="24"/>
          <w:szCs w:val="24"/>
        </w:rPr>
        <w:t xml:space="preserve">  </w:t>
      </w:r>
      <w:r w:rsidR="003D2DC1" w:rsidRPr="007A395D">
        <w:rPr>
          <w:rFonts w:ascii="Calibri" w:hAnsi="Calibri" w:cs="Arial"/>
        </w:rPr>
        <w:t>VTS</w:t>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310635">
        <w:rPr>
          <w:rFonts w:ascii="Calibri" w:hAnsi="Calibri" w:cs="Arial"/>
        </w:rPr>
        <w:t>X</w:t>
      </w:r>
      <w:r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72144501" w:rsidR="00A446C9" w:rsidRPr="007A395D" w:rsidRDefault="00A446C9" w:rsidP="001C6EA9">
      <w:pPr>
        <w:pStyle w:val="BodyText"/>
        <w:tabs>
          <w:tab w:val="left" w:pos="272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r>
      <w:proofErr w:type="spellStart"/>
      <w:r w:rsidR="0080294B" w:rsidRPr="007A395D">
        <w:rPr>
          <w:rFonts w:ascii="Calibri" w:hAnsi="Calibri"/>
        </w:rPr>
        <w:t>n.n</w:t>
      </w:r>
      <w:proofErr w:type="spellEnd"/>
    </w:p>
    <w:p w14:paraId="1AB3E246" w14:textId="4A152272"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00310635" w:rsidRPr="00310635">
        <w:rPr>
          <w:rFonts w:ascii="Calibri" w:hAnsi="Calibri"/>
        </w:rPr>
        <w:t>Radionavigation services</w:t>
      </w:r>
    </w:p>
    <w:p w14:paraId="01FC5420" w14:textId="541E32BD" w:rsidR="00362CD9" w:rsidRPr="007A395D" w:rsidRDefault="00362CD9" w:rsidP="00310635">
      <w:pPr>
        <w:pStyle w:val="BodyText"/>
        <w:tabs>
          <w:tab w:val="left" w:pos="2835"/>
        </w:tabs>
        <w:ind w:left="3600" w:hanging="3600"/>
        <w:rPr>
          <w:rFonts w:ascii="Calibri" w:hAnsi="Calibri"/>
          <w:color w:val="FF0000"/>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310635">
        <w:rPr>
          <w:rFonts w:ascii="Calibri" w:hAnsi="Calibri"/>
        </w:rPr>
        <w:tab/>
      </w:r>
      <w:proofErr w:type="spellStart"/>
      <w:r w:rsidR="000F244D" w:rsidRPr="00241F4E">
        <w:rPr>
          <w:rFonts w:ascii="Calibri" w:hAnsi="Calibri"/>
          <w:color w:val="000000" w:themeColor="text1"/>
        </w:rPr>
        <w:t>Kiyeol</w:t>
      </w:r>
      <w:proofErr w:type="spellEnd"/>
      <w:r w:rsidR="000F244D" w:rsidRPr="00241F4E">
        <w:rPr>
          <w:rFonts w:ascii="Calibri" w:hAnsi="Calibri"/>
          <w:color w:val="000000" w:themeColor="text1"/>
        </w:rPr>
        <w:t xml:space="preserve"> Seo, </w:t>
      </w:r>
      <w:proofErr w:type="spellStart"/>
      <w:r w:rsidR="00310635" w:rsidRPr="00241F4E">
        <w:rPr>
          <w:rFonts w:ascii="Calibri" w:hAnsi="Calibri"/>
          <w:color w:val="000000" w:themeColor="text1"/>
        </w:rPr>
        <w:t>Younghoon</w:t>
      </w:r>
      <w:proofErr w:type="spellEnd"/>
      <w:r w:rsidR="00310635" w:rsidRPr="00241F4E">
        <w:rPr>
          <w:rFonts w:ascii="Calibri" w:hAnsi="Calibri"/>
          <w:color w:val="000000" w:themeColor="text1"/>
        </w:rPr>
        <w:t xml:space="preserve"> Han, Tae Hyun Fang (</w:t>
      </w:r>
      <w:r w:rsidR="00310635" w:rsidRPr="00241F4E">
        <w:rPr>
          <w:rFonts w:ascii="Calibri" w:hAnsi="Calibri" w:hint="eastAsia"/>
          <w:color w:val="000000" w:themeColor="text1"/>
          <w:lang w:eastAsia="ko-KR"/>
        </w:rPr>
        <w:t>KRISO</w:t>
      </w:r>
      <w:r w:rsidR="00310635" w:rsidRPr="00241F4E">
        <w:rPr>
          <w:rFonts w:ascii="Calibri" w:hAnsi="Calibri"/>
          <w:color w:val="000000" w:themeColor="text1"/>
        </w:rPr>
        <w:t xml:space="preserve">), </w:t>
      </w:r>
      <w:r w:rsidR="00241F4E" w:rsidRPr="00241F4E">
        <w:rPr>
          <w:rFonts w:ascii="Calibri" w:hAnsi="Calibri"/>
          <w:color w:val="000000" w:themeColor="text1"/>
          <w:lang w:eastAsia="ko-KR"/>
        </w:rPr>
        <w:t>Ja Heon Koo</w:t>
      </w:r>
      <w:r w:rsidR="00310635" w:rsidRPr="00241F4E">
        <w:rPr>
          <w:rFonts w:ascii="Calibri" w:hAnsi="Calibri"/>
          <w:color w:val="000000" w:themeColor="text1"/>
        </w:rPr>
        <w:t xml:space="preserve">, </w:t>
      </w:r>
      <w:proofErr w:type="spellStart"/>
      <w:r w:rsidR="00310635" w:rsidRPr="00241F4E">
        <w:rPr>
          <w:rFonts w:ascii="Calibri" w:hAnsi="Calibri"/>
          <w:color w:val="000000" w:themeColor="text1"/>
        </w:rPr>
        <w:t>Seungcheol</w:t>
      </w:r>
      <w:proofErr w:type="spellEnd"/>
      <w:r w:rsidR="00310635" w:rsidRPr="00241F4E">
        <w:rPr>
          <w:rFonts w:ascii="Calibri" w:hAnsi="Calibri"/>
          <w:color w:val="000000" w:themeColor="text1"/>
        </w:rPr>
        <w:t xml:space="preserve"> Lee (MOF)</w:t>
      </w:r>
    </w:p>
    <w:p w14:paraId="60BCC120" w14:textId="77777777" w:rsidR="0080294B" w:rsidRPr="007A395D" w:rsidRDefault="0080294B" w:rsidP="00FE5674">
      <w:pPr>
        <w:pStyle w:val="BodyText"/>
        <w:tabs>
          <w:tab w:val="left" w:pos="2835"/>
        </w:tabs>
        <w:rPr>
          <w:rFonts w:ascii="Calibri" w:hAnsi="Calibri"/>
        </w:rPr>
      </w:pPr>
    </w:p>
    <w:p w14:paraId="4834080C" w14:textId="05800894" w:rsidR="00A446C9" w:rsidRPr="00605E43" w:rsidRDefault="00EB3E0D" w:rsidP="00A446C9">
      <w:pPr>
        <w:pStyle w:val="Title"/>
        <w:rPr>
          <w:rFonts w:ascii="Calibri" w:hAnsi="Calibri"/>
          <w:color w:val="0070C0"/>
        </w:rPr>
      </w:pPr>
      <w:r>
        <w:rPr>
          <w:rFonts w:ascii="Calibri" w:hAnsi="Calibri"/>
          <w:color w:val="0070C0"/>
        </w:rPr>
        <w:t xml:space="preserve">Development of </w:t>
      </w:r>
      <w:r w:rsidR="000F244D">
        <w:rPr>
          <w:rFonts w:ascii="Calibri" w:hAnsi="Calibri"/>
          <w:color w:val="0070C0"/>
        </w:rPr>
        <w:t xml:space="preserve">Advanced </w:t>
      </w:r>
      <w:proofErr w:type="spellStart"/>
      <w:r w:rsidR="000F244D">
        <w:rPr>
          <w:rFonts w:ascii="Calibri" w:hAnsi="Calibri"/>
          <w:color w:val="0070C0"/>
        </w:rPr>
        <w:t>eL</w:t>
      </w:r>
      <w:r w:rsidR="00851822">
        <w:rPr>
          <w:rFonts w:ascii="Calibri" w:hAnsi="Calibri"/>
          <w:color w:val="0070C0"/>
        </w:rPr>
        <w:t>ORAN</w:t>
      </w:r>
      <w:proofErr w:type="spellEnd"/>
      <w:r w:rsidR="000F244D">
        <w:rPr>
          <w:rFonts w:ascii="Calibri" w:hAnsi="Calibri"/>
          <w:color w:val="0070C0"/>
        </w:rPr>
        <w:t xml:space="preserve"> Technology in </w:t>
      </w:r>
      <w:r>
        <w:rPr>
          <w:rFonts w:ascii="Calibri" w:hAnsi="Calibri"/>
          <w:color w:val="0070C0"/>
        </w:rPr>
        <w:t xml:space="preserve">the </w:t>
      </w:r>
      <w:r w:rsidR="000F244D">
        <w:rPr>
          <w:rFonts w:ascii="Calibri" w:hAnsi="Calibri"/>
          <w:color w:val="0070C0"/>
        </w:rPr>
        <w:t xml:space="preserve">Republic of </w:t>
      </w:r>
      <w:r w:rsidR="00310635">
        <w:rPr>
          <w:rFonts w:ascii="Calibri" w:hAnsi="Calibri"/>
          <w:color w:val="0070C0"/>
        </w:rPr>
        <w:t>K</w:t>
      </w:r>
      <w:r>
        <w:rPr>
          <w:rFonts w:ascii="Calibri" w:hAnsi="Calibri"/>
          <w:color w:val="0070C0"/>
        </w:rPr>
        <w:t>orea</w:t>
      </w:r>
      <w:r w:rsidR="00310635">
        <w:rPr>
          <w:rFonts w:ascii="Calibri" w:hAnsi="Calibri"/>
          <w:color w:val="0070C0"/>
        </w:rPr>
        <w:t xml:space="preserve"> </w:t>
      </w:r>
    </w:p>
    <w:p w14:paraId="0F258596" w14:textId="50FB6E37" w:rsidR="00A446C9" w:rsidRPr="00605E43" w:rsidRDefault="00A446C9" w:rsidP="00605E43">
      <w:pPr>
        <w:pStyle w:val="Heading1"/>
      </w:pPr>
      <w:r w:rsidRPr="00605E43">
        <w:t>Summary</w:t>
      </w:r>
    </w:p>
    <w:p w14:paraId="3C575A26" w14:textId="77777777" w:rsidR="001C44A3" w:rsidRPr="00605E43" w:rsidRDefault="00BD4E6F" w:rsidP="00605E43">
      <w:pPr>
        <w:pStyle w:val="Heading2"/>
      </w:pPr>
      <w:r w:rsidRPr="00605E43">
        <w:t>Purpose</w:t>
      </w:r>
      <w:r w:rsidR="004D1D85" w:rsidRPr="00605E43">
        <w:t xml:space="preserve"> of the document</w:t>
      </w:r>
    </w:p>
    <w:p w14:paraId="675149A1" w14:textId="1283321C" w:rsidR="00040991" w:rsidRDefault="00040991" w:rsidP="00040991">
      <w:pPr>
        <w:pStyle w:val="BodyText"/>
        <w:rPr>
          <w:rFonts w:ascii="Calibri" w:hAnsi="Calibri"/>
          <w:lang w:eastAsia="ko-KR"/>
        </w:rPr>
      </w:pPr>
      <w:r>
        <w:rPr>
          <w:rFonts w:ascii="Calibri" w:hAnsi="Calibri"/>
          <w:lang w:eastAsia="ko-KR"/>
        </w:rPr>
        <w:t>This input</w:t>
      </w:r>
      <w:r w:rsidRPr="00040991">
        <w:rPr>
          <w:rFonts w:ascii="Calibri" w:hAnsi="Calibri"/>
          <w:lang w:eastAsia="ko-KR"/>
        </w:rPr>
        <w:t xml:space="preserve"> contains the research and developm</w:t>
      </w:r>
      <w:r>
        <w:rPr>
          <w:rFonts w:ascii="Calibri" w:hAnsi="Calibri"/>
          <w:lang w:eastAsia="ko-KR"/>
        </w:rPr>
        <w:t xml:space="preserve">ent of the </w:t>
      </w:r>
      <w:r w:rsidR="00E165B7">
        <w:rPr>
          <w:rFonts w:ascii="Calibri" w:hAnsi="Calibri"/>
          <w:lang w:eastAsia="ko-KR"/>
        </w:rPr>
        <w:t>advanced eLoran technology</w:t>
      </w:r>
      <w:r w:rsidRPr="00040991">
        <w:rPr>
          <w:rFonts w:ascii="Calibri" w:hAnsi="Calibri"/>
          <w:lang w:eastAsia="ko-KR"/>
        </w:rPr>
        <w:t xml:space="preserve"> conducted in </w:t>
      </w:r>
      <w:r>
        <w:rPr>
          <w:rFonts w:ascii="Calibri" w:hAnsi="Calibri"/>
          <w:lang w:eastAsia="ko-KR"/>
        </w:rPr>
        <w:t xml:space="preserve">Republic of </w:t>
      </w:r>
      <w:r w:rsidRPr="00040991">
        <w:rPr>
          <w:rFonts w:ascii="Calibri" w:hAnsi="Calibri"/>
          <w:lang w:eastAsia="ko-KR"/>
        </w:rPr>
        <w:t>Korea</w:t>
      </w:r>
      <w:r w:rsidR="00E165B7">
        <w:rPr>
          <w:rFonts w:ascii="Calibri" w:hAnsi="Calibri"/>
          <w:lang w:eastAsia="ko-KR"/>
        </w:rPr>
        <w:t>.</w:t>
      </w:r>
      <w:r w:rsidRPr="00040991">
        <w:rPr>
          <w:rFonts w:ascii="Calibri" w:hAnsi="Calibri"/>
          <w:lang w:eastAsia="ko-KR"/>
        </w:rPr>
        <w:t xml:space="preserve"> </w:t>
      </w:r>
      <w:r w:rsidR="00E165B7">
        <w:rPr>
          <w:rFonts w:ascii="Calibri" w:hAnsi="Calibri"/>
          <w:lang w:eastAsia="ko-KR"/>
        </w:rPr>
        <w:t>T</w:t>
      </w:r>
      <w:r w:rsidRPr="00040991">
        <w:rPr>
          <w:rFonts w:ascii="Calibri" w:hAnsi="Calibri"/>
          <w:lang w:eastAsia="ko-KR"/>
        </w:rPr>
        <w:t xml:space="preserve">he results of this research </w:t>
      </w:r>
      <w:r w:rsidR="00E165B7">
        <w:rPr>
          <w:rFonts w:ascii="Calibri" w:hAnsi="Calibri"/>
          <w:lang w:eastAsia="ko-KR"/>
        </w:rPr>
        <w:t>are expected to serve as</w:t>
      </w:r>
      <w:r>
        <w:rPr>
          <w:rFonts w:ascii="Calibri" w:hAnsi="Calibri"/>
          <w:lang w:eastAsia="ko-KR"/>
        </w:rPr>
        <w:t xml:space="preserve"> a reference when developing new guideline</w:t>
      </w:r>
      <w:r w:rsidR="00E165B7">
        <w:rPr>
          <w:rFonts w:ascii="Calibri" w:hAnsi="Calibri"/>
          <w:lang w:eastAsia="ko-KR"/>
        </w:rPr>
        <w:t>s</w:t>
      </w:r>
      <w:r w:rsidRPr="00040991">
        <w:rPr>
          <w:rFonts w:ascii="Calibri" w:hAnsi="Calibri"/>
          <w:lang w:eastAsia="ko-KR"/>
        </w:rPr>
        <w:t xml:space="preserve"> for </w:t>
      </w:r>
      <w:r w:rsidR="00E165B7">
        <w:rPr>
          <w:rFonts w:ascii="Calibri" w:hAnsi="Calibri"/>
          <w:lang w:eastAsia="ko-KR"/>
        </w:rPr>
        <w:t>future resilient PNT system and its</w:t>
      </w:r>
      <w:r w:rsidRPr="00040991">
        <w:rPr>
          <w:rFonts w:ascii="Calibri" w:hAnsi="Calibri"/>
          <w:lang w:eastAsia="ko-KR"/>
        </w:rPr>
        <w:t xml:space="preserve"> implementation.</w:t>
      </w:r>
    </w:p>
    <w:p w14:paraId="36D645BE" w14:textId="77777777" w:rsidR="00B56BDF" w:rsidRPr="007A395D" w:rsidRDefault="00B56BDF" w:rsidP="00605E43">
      <w:pPr>
        <w:pStyle w:val="Heading2"/>
      </w:pPr>
      <w:r w:rsidRPr="007A395D">
        <w:t>Related documents</w:t>
      </w:r>
    </w:p>
    <w:p w14:paraId="35978B0B" w14:textId="593DF651" w:rsidR="00EB3E0D" w:rsidRDefault="00023C62" w:rsidP="00F036A7">
      <w:pPr>
        <w:pStyle w:val="BodyText"/>
        <w:numPr>
          <w:ilvl w:val="0"/>
          <w:numId w:val="20"/>
        </w:numPr>
        <w:rPr>
          <w:rFonts w:ascii="Calibri" w:hAnsi="Calibri"/>
        </w:rPr>
      </w:pPr>
      <w:r w:rsidRPr="00C7750A">
        <w:rPr>
          <w:rFonts w:ascii="Calibri" w:hAnsi="Calibri" w:hint="eastAsia"/>
          <w:lang w:val="en-US" w:eastAsia="ko-KR"/>
        </w:rPr>
        <w:t>I</w:t>
      </w:r>
      <w:r w:rsidRPr="00C7750A">
        <w:rPr>
          <w:rFonts w:ascii="Calibri" w:hAnsi="Calibri"/>
          <w:lang w:val="en-US" w:eastAsia="ko-KR"/>
        </w:rPr>
        <w:t xml:space="preserve">ALA Recommendation R0129, GNSS Vulnerability and Mitigation Measures, </w:t>
      </w:r>
      <w:proofErr w:type="spellStart"/>
      <w:r w:rsidRPr="00C7750A">
        <w:rPr>
          <w:rFonts w:ascii="Calibri" w:hAnsi="Calibri"/>
          <w:lang w:val="en-US" w:eastAsia="ko-KR"/>
        </w:rPr>
        <w:t>Edtion</w:t>
      </w:r>
      <w:proofErr w:type="spellEnd"/>
      <w:r w:rsidRPr="00C7750A">
        <w:rPr>
          <w:rFonts w:ascii="Calibri" w:hAnsi="Calibri"/>
          <w:lang w:val="en-US" w:eastAsia="ko-KR"/>
        </w:rPr>
        <w:t xml:space="preserve"> 3.1, December 2012.</w:t>
      </w:r>
    </w:p>
    <w:p w14:paraId="74CD67DE" w14:textId="2C311432" w:rsidR="00EB3E0D" w:rsidRPr="00C7750A" w:rsidRDefault="00023C62" w:rsidP="00023C62">
      <w:pPr>
        <w:pStyle w:val="References"/>
        <w:numPr>
          <w:ilvl w:val="0"/>
          <w:numId w:val="20"/>
        </w:numPr>
        <w:rPr>
          <w:rFonts w:ascii="Calibri" w:hAnsi="Calibri"/>
          <w:lang w:val="en-US"/>
        </w:rPr>
      </w:pPr>
      <w:r w:rsidRPr="00C7750A">
        <w:rPr>
          <w:rFonts w:ascii="Calibri" w:hAnsi="Calibri"/>
          <w:lang w:val="en-US"/>
        </w:rPr>
        <w:t xml:space="preserve">IALA Guideline G1125, The Technical Approach to Establishing a Maritime </w:t>
      </w:r>
      <w:proofErr w:type="spellStart"/>
      <w:r w:rsidRPr="00C7750A">
        <w:rPr>
          <w:rFonts w:ascii="Calibri" w:hAnsi="Calibri"/>
          <w:lang w:val="en-US"/>
        </w:rPr>
        <w:t>eLORAN</w:t>
      </w:r>
      <w:proofErr w:type="spellEnd"/>
      <w:r w:rsidRPr="00C7750A">
        <w:rPr>
          <w:rFonts w:ascii="Calibri" w:hAnsi="Calibri"/>
          <w:lang w:val="en-US"/>
        </w:rPr>
        <w:t xml:space="preserve"> Service, June 2017.</w:t>
      </w:r>
    </w:p>
    <w:p w14:paraId="53733F03" w14:textId="77777777" w:rsidR="00A446C9" w:rsidRPr="007A395D" w:rsidRDefault="00A446C9" w:rsidP="00605E43">
      <w:pPr>
        <w:pStyle w:val="Heading1"/>
      </w:pPr>
      <w:r w:rsidRPr="007A395D">
        <w:t>Background</w:t>
      </w:r>
    </w:p>
    <w:p w14:paraId="3BDE5E0C" w14:textId="267AC0C5" w:rsidR="00EA666E" w:rsidRPr="00EA666E" w:rsidRDefault="00EA666E" w:rsidP="00EA666E">
      <w:pPr>
        <w:pStyle w:val="BodyText"/>
        <w:rPr>
          <w:rFonts w:ascii="Calibri" w:hAnsi="Calibri"/>
        </w:rPr>
      </w:pPr>
      <w:r w:rsidRPr="00EA666E">
        <w:rPr>
          <w:rFonts w:ascii="Calibri" w:hAnsi="Calibri"/>
        </w:rPr>
        <w:t>The Republic of Korea (ROK) is making efforts to set up a backup navigation system to provide resilient Position, Navigation, and Timing (PNT) information, which is a critical national infrastructure resource used across various sectors, including finance, energy, and transportation, in both public and private domains. However, since it relies entirely on the Global Navigation Satellite System (GNSS), represented by the Global Positioning System (GPS), disruptions or interference with satellite navigation signals could cause significant damage across industries.</w:t>
      </w:r>
      <w:r>
        <w:rPr>
          <w:rFonts w:ascii="Calibri" w:hAnsi="Calibri"/>
        </w:rPr>
        <w:t xml:space="preserve"> </w:t>
      </w:r>
      <w:r w:rsidRPr="00EA666E">
        <w:rPr>
          <w:rFonts w:ascii="Calibri" w:hAnsi="Calibri"/>
        </w:rPr>
        <w:t>As an alternative, the Ministry of Oceans and Fisheries (MOF) of the Republic of Korea, in collaboration with the Korea Research Institute of Ships and Ocean Engineering (KRISO), has developed a ground-based PNT system known as enhanced Long Range Navigation (eLoran). This system can counteract radio interference, such as signal jamming and spoofing, in satellite navigation systems. Through this development, the potential of eLoran has been confirmed not only as a backup for GNSS but also as a key infrastructure for the utilization of PNT information in essential national services.</w:t>
      </w:r>
    </w:p>
    <w:p w14:paraId="6C6FE208" w14:textId="624584DA" w:rsidR="00EA666E" w:rsidRPr="00EA666E" w:rsidRDefault="00EA666E" w:rsidP="00EA666E">
      <w:pPr>
        <w:pStyle w:val="BodyText"/>
        <w:rPr>
          <w:rFonts w:ascii="Calibri" w:hAnsi="Calibri"/>
        </w:rPr>
      </w:pPr>
      <w:r w:rsidRPr="00EA666E">
        <w:rPr>
          <w:rFonts w:ascii="Calibri" w:hAnsi="Calibri"/>
        </w:rPr>
        <w:t xml:space="preserve">Building on its successful development, the MOF plans to implement a project from 2024 to 2027 to enhance the functionality and performance of the existing eLoran technology. The </w:t>
      </w:r>
      <w:r w:rsidR="00430752">
        <w:rPr>
          <w:rFonts w:ascii="Calibri" w:hAnsi="Calibri"/>
        </w:rPr>
        <w:t xml:space="preserve">final </w:t>
      </w:r>
      <w:r w:rsidRPr="00EA666E">
        <w:rPr>
          <w:rFonts w:ascii="Calibri" w:hAnsi="Calibri"/>
        </w:rPr>
        <w:t xml:space="preserve">goal is to establish a national </w:t>
      </w:r>
      <w:r w:rsidRPr="00EA666E">
        <w:rPr>
          <w:rFonts w:ascii="Calibri" w:hAnsi="Calibri"/>
        </w:rPr>
        <w:lastRenderedPageBreak/>
        <w:t>PNT system that can be applied not only to the maritime sector but also to various fields, including public safety and socio-economic sectors.</w:t>
      </w:r>
    </w:p>
    <w:p w14:paraId="67520B4B" w14:textId="5109A66A" w:rsidR="00E165B7" w:rsidRPr="00EA666E" w:rsidRDefault="00EA666E" w:rsidP="00EA666E">
      <w:pPr>
        <w:pStyle w:val="BodyText"/>
        <w:rPr>
          <w:rFonts w:ascii="Calibri" w:hAnsi="Calibri"/>
          <w:lang w:val="en-US"/>
        </w:rPr>
      </w:pPr>
      <w:r w:rsidRPr="00EA666E">
        <w:rPr>
          <w:rFonts w:ascii="Calibri" w:hAnsi="Calibri"/>
        </w:rPr>
        <w:t>This paper aims to introduce the technological developments related to the enhancement of the eLoran</w:t>
      </w:r>
      <w:r>
        <w:rPr>
          <w:rFonts w:ascii="Calibri" w:hAnsi="Calibri"/>
        </w:rPr>
        <w:t xml:space="preserve"> </w:t>
      </w:r>
      <w:r w:rsidRPr="00EA666E">
        <w:rPr>
          <w:rFonts w:ascii="Calibri" w:hAnsi="Calibri"/>
        </w:rPr>
        <w:t>system to provide resilient PNT information in the event of satellite navigation system failures or similar disruptions. It will cover advancements in improving eLoran’s timing reference, increasing transmitter output, enhancing positioning accuracy, expanding wide-area coverage, and extending service areas (maritime, aviation, and inland), as well as potential future applications of the system.</w:t>
      </w:r>
    </w:p>
    <w:p w14:paraId="041E9135" w14:textId="7D0035A3" w:rsidR="00A446C9" w:rsidRPr="007A395D" w:rsidRDefault="00A446C9" w:rsidP="00605E43">
      <w:pPr>
        <w:pStyle w:val="Heading1"/>
      </w:pPr>
      <w:r w:rsidRPr="007A395D">
        <w:t>Discussion</w:t>
      </w:r>
    </w:p>
    <w:p w14:paraId="7C5E1800" w14:textId="5C4CEF1A" w:rsidR="00F25BF4" w:rsidRPr="007A395D" w:rsidRDefault="00E165B7" w:rsidP="00605E43">
      <w:pPr>
        <w:pStyle w:val="Heading2"/>
      </w:pPr>
      <w:r>
        <w:t xml:space="preserve">Advanced </w:t>
      </w:r>
      <w:r w:rsidR="00F77AA0">
        <w:t>process of Terrestrial Radionavigation System (</w:t>
      </w:r>
      <w:r w:rsidR="00F77AA0">
        <w:rPr>
          <w:rFonts w:hint="eastAsia"/>
          <w:lang w:eastAsia="ko-KR"/>
        </w:rPr>
        <w:t>e</w:t>
      </w:r>
      <w:r w:rsidR="00F77AA0">
        <w:rPr>
          <w:lang w:eastAsia="ko-KR"/>
        </w:rPr>
        <w:t>Loran)</w:t>
      </w:r>
    </w:p>
    <w:p w14:paraId="66C7B729" w14:textId="77777777" w:rsidR="006728BA" w:rsidRDefault="00F77AA0" w:rsidP="00F77AA0">
      <w:pPr>
        <w:pStyle w:val="BodyText"/>
        <w:rPr>
          <w:rFonts w:ascii="Calibri" w:hAnsi="Calibri"/>
          <w:lang w:val="en-US"/>
        </w:rPr>
      </w:pPr>
      <w:r w:rsidRPr="00F77AA0">
        <w:rPr>
          <w:rFonts w:ascii="Calibri" w:hAnsi="Calibri" w:hint="eastAsia"/>
          <w:lang w:val="en-US"/>
        </w:rPr>
        <w:t>The terrestrial radionavigation system, eLoran, determines a user</w:t>
      </w:r>
      <w:r w:rsidRPr="00F77AA0">
        <w:rPr>
          <w:rFonts w:ascii="Calibri" w:hAnsi="Calibri" w:hint="eastAsia"/>
          <w:lang w:val="en-US"/>
        </w:rPr>
        <w:t>’</w:t>
      </w:r>
      <w:r w:rsidRPr="00F77AA0">
        <w:rPr>
          <w:rFonts w:ascii="Calibri" w:hAnsi="Calibri" w:hint="eastAsia"/>
          <w:lang w:val="en-US"/>
        </w:rPr>
        <w:t>s position by receiving high-power Loran pulse signals of 100 kHz transmitted from ground stations. In South Korea, the existing Loran-C system was upgraded to the eLoran system (from May 2016 to December 2020), improving positioning accuracy from approximately 400 meters to within 20 meters, thereby confirming its potential as a backup navigation system for GPS.</w:t>
      </w:r>
      <w:r>
        <w:rPr>
          <w:rFonts w:ascii="Calibri" w:hAnsi="Calibri"/>
          <w:lang w:val="en-US"/>
        </w:rPr>
        <w:t xml:space="preserve"> </w:t>
      </w:r>
    </w:p>
    <w:p w14:paraId="5DAA334C" w14:textId="16C6E18E" w:rsidR="00F77AA0" w:rsidRPr="00F77AA0" w:rsidRDefault="00F77AA0" w:rsidP="00F77AA0">
      <w:pPr>
        <w:pStyle w:val="BodyText"/>
        <w:rPr>
          <w:rFonts w:ascii="Calibri" w:hAnsi="Calibri"/>
          <w:lang w:val="en-US"/>
        </w:rPr>
      </w:pPr>
      <w:r w:rsidRPr="00F77AA0">
        <w:rPr>
          <w:rFonts w:ascii="Calibri" w:hAnsi="Calibri" w:hint="eastAsia"/>
          <w:lang w:val="en-US"/>
        </w:rPr>
        <w:t xml:space="preserve">Based on this potential, </w:t>
      </w:r>
      <w:r w:rsidR="00023C62">
        <w:rPr>
          <w:rFonts w:ascii="Calibri" w:hAnsi="Calibri" w:hint="eastAsia"/>
          <w:lang w:val="en-US" w:eastAsia="ko-KR"/>
        </w:rPr>
        <w:t>KRISO</w:t>
      </w:r>
      <w:r w:rsidRPr="00F77AA0">
        <w:rPr>
          <w:rFonts w:ascii="Calibri" w:hAnsi="Calibri" w:hint="eastAsia"/>
          <w:lang w:val="en-US"/>
        </w:rPr>
        <w:t xml:space="preserve"> is working to further enhance the functionality and performance of eLoran to provide a more stable and extensive </w:t>
      </w:r>
      <w:r>
        <w:rPr>
          <w:rFonts w:ascii="Calibri" w:hAnsi="Calibri"/>
          <w:lang w:val="en-US"/>
        </w:rPr>
        <w:t>terrestrial</w:t>
      </w:r>
      <w:r w:rsidRPr="00F77AA0">
        <w:rPr>
          <w:rFonts w:ascii="Calibri" w:hAnsi="Calibri" w:hint="eastAsia"/>
          <w:lang w:val="en-US"/>
        </w:rPr>
        <w:t xml:space="preserve"> radionavigation service.</w:t>
      </w:r>
      <w:r>
        <w:rPr>
          <w:rFonts w:ascii="Calibri" w:hAnsi="Calibri"/>
          <w:lang w:val="en-US"/>
        </w:rPr>
        <w:t xml:space="preserve"> </w:t>
      </w:r>
      <w:r w:rsidRPr="00F77AA0">
        <w:rPr>
          <w:rFonts w:ascii="Calibri" w:hAnsi="Calibri" w:hint="eastAsia"/>
          <w:lang w:val="en-US"/>
        </w:rPr>
        <w:t>The development stages of the terrestrial radionavigation system (eLoran) can be categorized into three phases: the existing Loran-C, the current eLoran, and the advanced eLoran (A-</w:t>
      </w:r>
      <w:proofErr w:type="spellStart"/>
      <w:r w:rsidRPr="00F77AA0">
        <w:rPr>
          <w:rFonts w:ascii="Calibri" w:hAnsi="Calibri" w:hint="eastAsia"/>
          <w:lang w:val="en-US"/>
        </w:rPr>
        <w:t>eL</w:t>
      </w:r>
      <w:r w:rsidR="002642DB">
        <w:rPr>
          <w:rFonts w:ascii="Calibri" w:hAnsi="Calibri"/>
          <w:lang w:val="en-US"/>
        </w:rPr>
        <w:t>ORAN</w:t>
      </w:r>
      <w:proofErr w:type="spellEnd"/>
      <w:r w:rsidRPr="00F77AA0">
        <w:rPr>
          <w:rFonts w:ascii="Calibri" w:hAnsi="Calibri" w:hint="eastAsia"/>
          <w:lang w:val="en-US"/>
        </w:rPr>
        <w:t>) systems. A comparison of these phases based on user position determination, monitoring and reference stations, correction maps, correction information delivery methods, positioning accuracy, and the type of information provided is summarized in Table 1.</w:t>
      </w:r>
    </w:p>
    <w:p w14:paraId="0DD3EC25" w14:textId="57628CBB" w:rsidR="00F77AA0" w:rsidRPr="007F6C8A" w:rsidRDefault="00F77AA0" w:rsidP="00F77AA0">
      <w:pPr>
        <w:pStyle w:val="BodyText"/>
        <w:rPr>
          <w:rFonts w:ascii="Calibri" w:hAnsi="Calibri"/>
          <w:sz w:val="16"/>
          <w:szCs w:val="16"/>
          <w:lang w:val="en-US"/>
        </w:rPr>
      </w:pPr>
    </w:p>
    <w:p w14:paraId="139B30E9" w14:textId="05C520AC" w:rsidR="00241F4E" w:rsidRPr="00241F4E" w:rsidRDefault="00241F4E" w:rsidP="00241F4E">
      <w:pPr>
        <w:pStyle w:val="Table"/>
        <w:rPr>
          <w:rFonts w:ascii="Calibri" w:hAnsi="Calibri"/>
        </w:rPr>
      </w:pPr>
      <w:r w:rsidRPr="00241F4E">
        <w:rPr>
          <w:rFonts w:ascii="Calibri" w:hAnsi="Calibri"/>
        </w:rPr>
        <w:t>Development Stages of the Terrestrial Radionavigation System (eLoran)</w:t>
      </w:r>
    </w:p>
    <w:tbl>
      <w:tblPr>
        <w:tblOverlap w:val="never"/>
        <w:tblW w:w="0" w:type="auto"/>
        <w:jc w:val="center"/>
        <w:tblCellMar>
          <w:top w:w="15" w:type="dxa"/>
          <w:left w:w="15" w:type="dxa"/>
          <w:bottom w:w="15" w:type="dxa"/>
          <w:right w:w="15" w:type="dxa"/>
        </w:tblCellMar>
        <w:tblLook w:val="04A0" w:firstRow="1" w:lastRow="0" w:firstColumn="1" w:lastColumn="0" w:noHBand="0" w:noVBand="1"/>
      </w:tblPr>
      <w:tblGrid>
        <w:gridCol w:w="1344"/>
        <w:gridCol w:w="2278"/>
        <w:gridCol w:w="2386"/>
        <w:gridCol w:w="2558"/>
      </w:tblGrid>
      <w:tr w:rsidR="00F77AA0" w:rsidRPr="00F77AA0" w14:paraId="37CCDA5C" w14:textId="77777777" w:rsidTr="00F77AA0">
        <w:trPr>
          <w:trHeight w:val="481"/>
          <w:jc w:val="center"/>
        </w:trPr>
        <w:tc>
          <w:tcPr>
            <w:tcW w:w="1224" w:type="dxa"/>
            <w:tcBorders>
              <w:top w:val="single" w:sz="12" w:space="0" w:color="000000"/>
              <w:left w:val="single" w:sz="12" w:space="0" w:color="000000"/>
              <w:bottom w:val="double" w:sz="6" w:space="0" w:color="000000"/>
              <w:right w:val="single" w:sz="2" w:space="0" w:color="000000"/>
            </w:tcBorders>
            <w:shd w:val="clear" w:color="auto" w:fill="F2F2F2"/>
            <w:tcMar>
              <w:top w:w="28" w:type="dxa"/>
              <w:left w:w="28" w:type="dxa"/>
              <w:bottom w:w="28" w:type="dxa"/>
              <w:right w:w="28" w:type="dxa"/>
            </w:tcMar>
            <w:vAlign w:val="center"/>
            <w:hideMark/>
          </w:tcPr>
          <w:p w14:paraId="4CCE0B62"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Category</w:t>
            </w:r>
          </w:p>
        </w:tc>
        <w:tc>
          <w:tcPr>
            <w:tcW w:w="2278" w:type="dxa"/>
            <w:tcBorders>
              <w:top w:val="single" w:sz="12" w:space="0" w:color="000000"/>
              <w:left w:val="single" w:sz="2" w:space="0" w:color="000000"/>
              <w:bottom w:val="double" w:sz="6" w:space="0" w:color="000000"/>
              <w:right w:val="single" w:sz="2" w:space="0" w:color="000000"/>
            </w:tcBorders>
            <w:shd w:val="clear" w:color="auto" w:fill="F2F2F2"/>
            <w:tcMar>
              <w:top w:w="28" w:type="dxa"/>
              <w:left w:w="28" w:type="dxa"/>
              <w:bottom w:w="28" w:type="dxa"/>
              <w:right w:w="28" w:type="dxa"/>
            </w:tcMar>
            <w:vAlign w:val="center"/>
            <w:hideMark/>
          </w:tcPr>
          <w:p w14:paraId="1797872B"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LORAN-C (Legacy)</w:t>
            </w:r>
          </w:p>
        </w:tc>
        <w:tc>
          <w:tcPr>
            <w:tcW w:w="2386" w:type="dxa"/>
            <w:tcBorders>
              <w:top w:val="single" w:sz="12" w:space="0" w:color="000000"/>
              <w:left w:val="single" w:sz="2" w:space="0" w:color="000000"/>
              <w:bottom w:val="double" w:sz="6" w:space="0" w:color="000000"/>
              <w:right w:val="single" w:sz="12" w:space="0" w:color="000000"/>
            </w:tcBorders>
            <w:shd w:val="clear" w:color="auto" w:fill="F2F2F2"/>
            <w:tcMar>
              <w:top w:w="28" w:type="dxa"/>
              <w:left w:w="28" w:type="dxa"/>
              <w:bottom w:w="28" w:type="dxa"/>
              <w:right w:w="28" w:type="dxa"/>
            </w:tcMar>
            <w:vAlign w:val="center"/>
            <w:hideMark/>
          </w:tcPr>
          <w:p w14:paraId="2B294AEC"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eLoran (Current)</w:t>
            </w:r>
          </w:p>
        </w:tc>
        <w:tc>
          <w:tcPr>
            <w:tcW w:w="2558" w:type="dxa"/>
            <w:tcBorders>
              <w:top w:val="single" w:sz="12" w:space="0" w:color="000000"/>
              <w:left w:val="single" w:sz="12" w:space="0" w:color="000000"/>
              <w:bottom w:val="double" w:sz="6" w:space="0" w:color="000000"/>
              <w:right w:val="single" w:sz="12" w:space="0" w:color="000000"/>
            </w:tcBorders>
            <w:shd w:val="clear" w:color="auto" w:fill="F2F2F2"/>
            <w:tcMar>
              <w:top w:w="28" w:type="dxa"/>
              <w:left w:w="28" w:type="dxa"/>
              <w:bottom w:w="28" w:type="dxa"/>
              <w:right w:w="28" w:type="dxa"/>
            </w:tcMar>
            <w:vAlign w:val="center"/>
            <w:hideMark/>
          </w:tcPr>
          <w:p w14:paraId="6A2C1274"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A-</w:t>
            </w:r>
            <w:proofErr w:type="spellStart"/>
            <w:r w:rsidRPr="00F77AA0">
              <w:rPr>
                <w:rFonts w:ascii="Calibri" w:hAnsi="Calibri" w:hint="eastAsia"/>
                <w:lang w:val="en-US"/>
              </w:rPr>
              <w:t>eLORAN</w:t>
            </w:r>
            <w:proofErr w:type="spellEnd"/>
            <w:r w:rsidRPr="00F77AA0">
              <w:rPr>
                <w:rFonts w:ascii="Calibri" w:hAnsi="Calibri" w:hint="eastAsia"/>
                <w:lang w:val="en-US"/>
              </w:rPr>
              <w:t xml:space="preserve"> (Advanced)</w:t>
            </w:r>
          </w:p>
        </w:tc>
      </w:tr>
      <w:tr w:rsidR="00F77AA0" w:rsidRPr="00F77AA0" w14:paraId="1F94A8EE" w14:textId="77777777" w:rsidTr="00F77AA0">
        <w:trPr>
          <w:trHeight w:val="481"/>
          <w:jc w:val="center"/>
        </w:trPr>
        <w:tc>
          <w:tcPr>
            <w:tcW w:w="1224" w:type="dxa"/>
            <w:tcBorders>
              <w:top w:val="double" w:sz="6" w:space="0" w:color="000000"/>
              <w:left w:val="single" w:sz="12" w:space="0" w:color="000000"/>
              <w:bottom w:val="single" w:sz="2" w:space="0" w:color="000000"/>
              <w:right w:val="single" w:sz="2" w:space="0" w:color="000000"/>
            </w:tcBorders>
            <w:tcMar>
              <w:top w:w="28" w:type="dxa"/>
              <w:left w:w="28" w:type="dxa"/>
              <w:bottom w:w="28" w:type="dxa"/>
              <w:right w:w="28" w:type="dxa"/>
            </w:tcMar>
            <w:vAlign w:val="center"/>
            <w:hideMark/>
          </w:tcPr>
          <w:p w14:paraId="48E1DCAE"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Transmitting Signal</w:t>
            </w:r>
          </w:p>
        </w:tc>
        <w:tc>
          <w:tcPr>
            <w:tcW w:w="2278" w:type="dxa"/>
            <w:tcBorders>
              <w:top w:val="double" w:sz="6"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hideMark/>
          </w:tcPr>
          <w:p w14:paraId="1BDBD036"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3 transmitters favorable for measurement</w:t>
            </w:r>
          </w:p>
        </w:tc>
        <w:tc>
          <w:tcPr>
            <w:tcW w:w="2386" w:type="dxa"/>
            <w:tcBorders>
              <w:top w:val="double" w:sz="6" w:space="0" w:color="000000"/>
              <w:left w:val="single" w:sz="2" w:space="0" w:color="000000"/>
              <w:bottom w:val="single" w:sz="2" w:space="0" w:color="000000"/>
              <w:right w:val="single" w:sz="12" w:space="0" w:color="000000"/>
            </w:tcBorders>
            <w:tcMar>
              <w:top w:w="28" w:type="dxa"/>
              <w:left w:w="28" w:type="dxa"/>
              <w:bottom w:w="28" w:type="dxa"/>
              <w:right w:w="28" w:type="dxa"/>
            </w:tcMar>
            <w:vAlign w:val="center"/>
            <w:hideMark/>
          </w:tcPr>
          <w:p w14:paraId="5ACF68A7"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Signals from all available transmitters</w:t>
            </w:r>
          </w:p>
        </w:tc>
        <w:tc>
          <w:tcPr>
            <w:tcW w:w="2558" w:type="dxa"/>
            <w:tcBorders>
              <w:top w:val="double" w:sz="6" w:space="0" w:color="000000"/>
              <w:left w:val="single" w:sz="12" w:space="0" w:color="000000"/>
              <w:bottom w:val="single" w:sz="2" w:space="0" w:color="000000"/>
              <w:right w:val="single" w:sz="12" w:space="0" w:color="000000"/>
            </w:tcBorders>
            <w:tcMar>
              <w:top w:w="28" w:type="dxa"/>
              <w:left w:w="28" w:type="dxa"/>
              <w:bottom w:w="28" w:type="dxa"/>
              <w:right w:w="28" w:type="dxa"/>
            </w:tcMar>
            <w:vAlign w:val="center"/>
            <w:hideMark/>
          </w:tcPr>
          <w:p w14:paraId="61EEC1FB"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Signals from all available transmitters</w:t>
            </w:r>
          </w:p>
        </w:tc>
      </w:tr>
      <w:tr w:rsidR="00F77AA0" w:rsidRPr="00F77AA0" w14:paraId="4C55C800" w14:textId="77777777" w:rsidTr="00F77AA0">
        <w:trPr>
          <w:trHeight w:val="823"/>
          <w:jc w:val="center"/>
        </w:trPr>
        <w:tc>
          <w:tcPr>
            <w:tcW w:w="1224" w:type="dxa"/>
            <w:tcBorders>
              <w:top w:val="single" w:sz="2" w:space="0" w:color="000000"/>
              <w:left w:val="single" w:sz="12" w:space="0" w:color="000000"/>
              <w:bottom w:val="single" w:sz="2" w:space="0" w:color="000000"/>
              <w:right w:val="single" w:sz="2" w:space="0" w:color="000000"/>
            </w:tcBorders>
            <w:tcMar>
              <w:top w:w="28" w:type="dxa"/>
              <w:left w:w="28" w:type="dxa"/>
              <w:bottom w:w="28" w:type="dxa"/>
              <w:right w:w="28" w:type="dxa"/>
            </w:tcMar>
            <w:vAlign w:val="center"/>
            <w:hideMark/>
          </w:tcPr>
          <w:p w14:paraId="252177C6"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monitoring &amp; reference station</w:t>
            </w:r>
          </w:p>
        </w:tc>
        <w:tc>
          <w:tcPr>
            <w:tcW w:w="227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hideMark/>
          </w:tcPr>
          <w:p w14:paraId="0FFC9B15"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Manual error adjustment at the central control center</w:t>
            </w:r>
          </w:p>
        </w:tc>
        <w:tc>
          <w:tcPr>
            <w:tcW w:w="2386" w:type="dxa"/>
            <w:tcBorders>
              <w:top w:val="single" w:sz="2" w:space="0" w:color="000000"/>
              <w:left w:val="single" w:sz="2" w:space="0" w:color="000000"/>
              <w:bottom w:val="single" w:sz="2" w:space="0" w:color="000000"/>
              <w:right w:val="single" w:sz="12" w:space="0" w:color="000000"/>
            </w:tcBorders>
            <w:tcMar>
              <w:top w:w="28" w:type="dxa"/>
              <w:left w:w="28" w:type="dxa"/>
              <w:bottom w:w="28" w:type="dxa"/>
              <w:right w:w="28" w:type="dxa"/>
            </w:tcMar>
            <w:vAlign w:val="center"/>
            <w:hideMark/>
          </w:tcPr>
          <w:p w14:paraId="68D63849" w14:textId="460C8F29" w:rsidR="00F77AA0" w:rsidRPr="00F77AA0" w:rsidRDefault="00F77AA0" w:rsidP="00023C62">
            <w:pPr>
              <w:pStyle w:val="BodyText"/>
              <w:spacing w:after="0"/>
              <w:jc w:val="center"/>
              <w:rPr>
                <w:rFonts w:ascii="Calibri" w:hAnsi="Calibri"/>
                <w:lang w:val="en-US"/>
              </w:rPr>
            </w:pPr>
            <w:r w:rsidRPr="00F77AA0">
              <w:rPr>
                <w:rFonts w:ascii="Calibri" w:hAnsi="Calibri" w:hint="eastAsia"/>
                <w:lang w:val="en-US"/>
              </w:rPr>
              <w:t>Differential eLoran</w:t>
            </w:r>
          </w:p>
          <w:p w14:paraId="7D3A498B"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station</w:t>
            </w:r>
          </w:p>
        </w:tc>
        <w:tc>
          <w:tcPr>
            <w:tcW w:w="2558" w:type="dxa"/>
            <w:tcBorders>
              <w:top w:val="single" w:sz="2" w:space="0" w:color="000000"/>
              <w:left w:val="single" w:sz="12" w:space="0" w:color="000000"/>
              <w:bottom w:val="single" w:sz="2" w:space="0" w:color="000000"/>
              <w:right w:val="single" w:sz="12" w:space="0" w:color="000000"/>
            </w:tcBorders>
            <w:tcMar>
              <w:top w:w="28" w:type="dxa"/>
              <w:left w:w="28" w:type="dxa"/>
              <w:bottom w:w="28" w:type="dxa"/>
              <w:right w:w="28" w:type="dxa"/>
            </w:tcMar>
            <w:vAlign w:val="center"/>
            <w:hideMark/>
          </w:tcPr>
          <w:p w14:paraId="40245175"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Reference station</w:t>
            </w:r>
          </w:p>
        </w:tc>
      </w:tr>
      <w:tr w:rsidR="00F77AA0" w:rsidRPr="00F77AA0" w14:paraId="1BBBECA5" w14:textId="77777777" w:rsidTr="007F6C8A">
        <w:trPr>
          <w:trHeight w:val="544"/>
          <w:jc w:val="center"/>
        </w:trPr>
        <w:tc>
          <w:tcPr>
            <w:tcW w:w="1224" w:type="dxa"/>
            <w:tcBorders>
              <w:top w:val="single" w:sz="2" w:space="0" w:color="000000"/>
              <w:left w:val="single" w:sz="12" w:space="0" w:color="000000"/>
              <w:bottom w:val="single" w:sz="2" w:space="0" w:color="000000"/>
              <w:right w:val="single" w:sz="2" w:space="0" w:color="000000"/>
            </w:tcBorders>
            <w:tcMar>
              <w:top w:w="28" w:type="dxa"/>
              <w:left w:w="28" w:type="dxa"/>
              <w:bottom w:w="28" w:type="dxa"/>
              <w:right w:w="28" w:type="dxa"/>
            </w:tcMar>
            <w:vAlign w:val="center"/>
            <w:hideMark/>
          </w:tcPr>
          <w:p w14:paraId="11E68151"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Position determination</w:t>
            </w:r>
          </w:p>
        </w:tc>
        <w:tc>
          <w:tcPr>
            <w:tcW w:w="227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hideMark/>
          </w:tcPr>
          <w:p w14:paraId="52FBC7AF"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TDOA: Time Difference Of Arrival</w:t>
            </w:r>
          </w:p>
        </w:tc>
        <w:tc>
          <w:tcPr>
            <w:tcW w:w="2386" w:type="dxa"/>
            <w:tcBorders>
              <w:top w:val="single" w:sz="2" w:space="0" w:color="000000"/>
              <w:left w:val="single" w:sz="2" w:space="0" w:color="000000"/>
              <w:bottom w:val="single" w:sz="2" w:space="0" w:color="000000"/>
              <w:right w:val="single" w:sz="12" w:space="0" w:color="000000"/>
            </w:tcBorders>
            <w:tcMar>
              <w:top w:w="28" w:type="dxa"/>
              <w:left w:w="28" w:type="dxa"/>
              <w:bottom w:w="28" w:type="dxa"/>
              <w:right w:w="28" w:type="dxa"/>
            </w:tcMar>
            <w:vAlign w:val="center"/>
            <w:hideMark/>
          </w:tcPr>
          <w:p w14:paraId="20285473" w14:textId="77777777" w:rsidR="00F77AA0" w:rsidRPr="00F77AA0" w:rsidRDefault="00F77AA0" w:rsidP="00F77AA0">
            <w:pPr>
              <w:pStyle w:val="BodyText"/>
              <w:jc w:val="center"/>
              <w:rPr>
                <w:rFonts w:ascii="Calibri" w:hAnsi="Calibri"/>
                <w:lang w:val="en-US"/>
              </w:rPr>
            </w:pPr>
            <w:proofErr w:type="spellStart"/>
            <w:r w:rsidRPr="00F77AA0">
              <w:rPr>
                <w:rFonts w:ascii="Calibri" w:hAnsi="Calibri" w:hint="eastAsia"/>
                <w:lang w:val="en-US"/>
              </w:rPr>
              <w:t>ToA</w:t>
            </w:r>
            <w:proofErr w:type="spellEnd"/>
            <w:r w:rsidRPr="00F77AA0">
              <w:rPr>
                <w:rFonts w:ascii="Calibri" w:hAnsi="Calibri" w:hint="eastAsia"/>
                <w:lang w:val="en-US"/>
              </w:rPr>
              <w:t>: Time of Arrival</w:t>
            </w:r>
          </w:p>
        </w:tc>
        <w:tc>
          <w:tcPr>
            <w:tcW w:w="2558" w:type="dxa"/>
            <w:tcBorders>
              <w:top w:val="single" w:sz="2" w:space="0" w:color="000000"/>
              <w:left w:val="single" w:sz="12" w:space="0" w:color="000000"/>
              <w:bottom w:val="single" w:sz="2" w:space="0" w:color="000000"/>
              <w:right w:val="single" w:sz="12" w:space="0" w:color="000000"/>
            </w:tcBorders>
            <w:tcMar>
              <w:top w:w="28" w:type="dxa"/>
              <w:left w:w="28" w:type="dxa"/>
              <w:bottom w:w="28" w:type="dxa"/>
              <w:right w:w="28" w:type="dxa"/>
            </w:tcMar>
            <w:vAlign w:val="center"/>
            <w:hideMark/>
          </w:tcPr>
          <w:p w14:paraId="463C8B61" w14:textId="54C97BBD" w:rsidR="00F77AA0" w:rsidRPr="00F77AA0" w:rsidRDefault="00F77AA0" w:rsidP="00F77AA0">
            <w:pPr>
              <w:pStyle w:val="BodyText"/>
              <w:jc w:val="center"/>
              <w:rPr>
                <w:rFonts w:ascii="Calibri" w:hAnsi="Calibri"/>
                <w:lang w:val="en-US"/>
              </w:rPr>
            </w:pPr>
            <w:proofErr w:type="spellStart"/>
            <w:r w:rsidRPr="00F77AA0">
              <w:rPr>
                <w:rFonts w:ascii="Calibri" w:hAnsi="Calibri" w:hint="eastAsia"/>
                <w:lang w:val="en-US"/>
              </w:rPr>
              <w:t>ToA</w:t>
            </w:r>
            <w:proofErr w:type="spellEnd"/>
            <w:r w:rsidRPr="00F77AA0">
              <w:rPr>
                <w:rFonts w:ascii="Calibri" w:hAnsi="Calibri" w:hint="eastAsia"/>
                <w:lang w:val="en-US"/>
              </w:rPr>
              <w:t>: Time of Arrival</w:t>
            </w:r>
          </w:p>
        </w:tc>
      </w:tr>
      <w:tr w:rsidR="00F77AA0" w:rsidRPr="00F77AA0" w14:paraId="30C02335" w14:textId="77777777" w:rsidTr="007F6C8A">
        <w:trPr>
          <w:trHeight w:val="526"/>
          <w:jc w:val="center"/>
        </w:trPr>
        <w:tc>
          <w:tcPr>
            <w:tcW w:w="1224" w:type="dxa"/>
            <w:tcBorders>
              <w:top w:val="single" w:sz="2" w:space="0" w:color="000000"/>
              <w:left w:val="single" w:sz="12" w:space="0" w:color="000000"/>
              <w:bottom w:val="single" w:sz="2" w:space="0" w:color="000000"/>
              <w:right w:val="single" w:sz="2" w:space="0" w:color="000000"/>
            </w:tcBorders>
            <w:tcMar>
              <w:top w:w="28" w:type="dxa"/>
              <w:left w:w="28" w:type="dxa"/>
              <w:bottom w:w="28" w:type="dxa"/>
              <w:right w:w="28" w:type="dxa"/>
            </w:tcMar>
            <w:vAlign w:val="center"/>
            <w:hideMark/>
          </w:tcPr>
          <w:p w14:paraId="137238B5" w14:textId="77777777" w:rsidR="00F77AA0" w:rsidRPr="00F77AA0" w:rsidRDefault="00F77AA0" w:rsidP="00851822">
            <w:pPr>
              <w:pStyle w:val="BodyText"/>
              <w:jc w:val="center"/>
              <w:rPr>
                <w:rFonts w:ascii="Calibri" w:hAnsi="Calibri"/>
                <w:lang w:val="en-US"/>
              </w:rPr>
            </w:pPr>
            <w:r w:rsidRPr="00F77AA0">
              <w:rPr>
                <w:rFonts w:ascii="Calibri" w:hAnsi="Calibri" w:hint="eastAsia"/>
                <w:lang w:val="en-US"/>
              </w:rPr>
              <w:t>Correction Map</w:t>
            </w:r>
          </w:p>
        </w:tc>
        <w:tc>
          <w:tcPr>
            <w:tcW w:w="227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hideMark/>
          </w:tcPr>
          <w:p w14:paraId="1FF6252A" w14:textId="77777777" w:rsidR="00F77AA0" w:rsidRPr="00F77AA0" w:rsidRDefault="00F77AA0" w:rsidP="00851822">
            <w:pPr>
              <w:pStyle w:val="BodyText"/>
              <w:jc w:val="center"/>
              <w:rPr>
                <w:rFonts w:ascii="Calibri" w:hAnsi="Calibri"/>
                <w:lang w:val="en-US"/>
              </w:rPr>
            </w:pPr>
            <w:r w:rsidRPr="00F77AA0">
              <w:rPr>
                <w:rFonts w:ascii="Calibri" w:hAnsi="Calibri" w:hint="eastAsia"/>
                <w:lang w:val="en-US"/>
              </w:rPr>
              <w:t>-</w:t>
            </w:r>
          </w:p>
        </w:tc>
        <w:tc>
          <w:tcPr>
            <w:tcW w:w="2386" w:type="dxa"/>
            <w:tcBorders>
              <w:top w:val="single" w:sz="2" w:space="0" w:color="000000"/>
              <w:left w:val="single" w:sz="2" w:space="0" w:color="000000"/>
              <w:bottom w:val="single" w:sz="2" w:space="0" w:color="000000"/>
              <w:right w:val="single" w:sz="12" w:space="0" w:color="000000"/>
            </w:tcBorders>
            <w:tcMar>
              <w:top w:w="28" w:type="dxa"/>
              <w:left w:w="28" w:type="dxa"/>
              <w:bottom w:w="28" w:type="dxa"/>
              <w:right w:w="28" w:type="dxa"/>
            </w:tcMar>
            <w:vAlign w:val="center"/>
            <w:hideMark/>
          </w:tcPr>
          <w:p w14:paraId="6FEB525B" w14:textId="77777777" w:rsidR="00851822" w:rsidRDefault="00F77AA0" w:rsidP="00851822">
            <w:pPr>
              <w:pStyle w:val="BodyText"/>
              <w:spacing w:after="0"/>
              <w:jc w:val="center"/>
              <w:rPr>
                <w:rFonts w:ascii="Calibri" w:hAnsi="Calibri"/>
                <w:lang w:val="en-US"/>
              </w:rPr>
            </w:pPr>
            <w:r w:rsidRPr="00F77AA0">
              <w:rPr>
                <w:rFonts w:ascii="Calibri" w:hAnsi="Calibri" w:hint="eastAsia"/>
                <w:lang w:val="en-US"/>
              </w:rPr>
              <w:t>ASF</w:t>
            </w:r>
            <w:r w:rsidR="00851822">
              <w:rPr>
                <w:rFonts w:ascii="Calibri" w:hAnsi="Calibri"/>
                <w:lang w:val="en-US"/>
              </w:rPr>
              <w:t xml:space="preserve"> </w:t>
            </w:r>
          </w:p>
          <w:p w14:paraId="2FC48C0E" w14:textId="7A2B7318" w:rsidR="00F77AA0" w:rsidRPr="00F77AA0" w:rsidRDefault="00F77AA0" w:rsidP="00851822">
            <w:pPr>
              <w:pStyle w:val="BodyText"/>
              <w:jc w:val="center"/>
              <w:rPr>
                <w:rFonts w:ascii="Calibri" w:hAnsi="Calibri"/>
                <w:lang w:val="en-US"/>
              </w:rPr>
            </w:pPr>
            <w:r w:rsidRPr="00851822">
              <w:rPr>
                <w:rFonts w:ascii="Calibri" w:hAnsi="Calibri" w:hint="eastAsia"/>
                <w:sz w:val="20"/>
                <w:lang w:val="en-US"/>
              </w:rPr>
              <w:t>(Manually measured, local)</w:t>
            </w:r>
          </w:p>
        </w:tc>
        <w:tc>
          <w:tcPr>
            <w:tcW w:w="2558" w:type="dxa"/>
            <w:tcBorders>
              <w:top w:val="single" w:sz="2" w:space="0" w:color="000000"/>
              <w:left w:val="single" w:sz="12" w:space="0" w:color="000000"/>
              <w:bottom w:val="single" w:sz="2" w:space="0" w:color="000000"/>
              <w:right w:val="single" w:sz="12" w:space="0" w:color="000000"/>
            </w:tcBorders>
            <w:tcMar>
              <w:top w:w="28" w:type="dxa"/>
              <w:left w:w="28" w:type="dxa"/>
              <w:bottom w:w="28" w:type="dxa"/>
              <w:right w:w="28" w:type="dxa"/>
            </w:tcMar>
            <w:vAlign w:val="center"/>
            <w:hideMark/>
          </w:tcPr>
          <w:p w14:paraId="223DCB55" w14:textId="77777777" w:rsidR="00F77AA0" w:rsidRPr="00F77AA0" w:rsidRDefault="00F77AA0" w:rsidP="00851822">
            <w:pPr>
              <w:pStyle w:val="BodyText"/>
              <w:spacing w:after="0"/>
              <w:jc w:val="center"/>
              <w:rPr>
                <w:rFonts w:ascii="Calibri" w:hAnsi="Calibri"/>
                <w:lang w:val="en-US"/>
              </w:rPr>
            </w:pPr>
            <w:r w:rsidRPr="00F77AA0">
              <w:rPr>
                <w:rFonts w:ascii="Calibri" w:hAnsi="Calibri" w:hint="eastAsia"/>
                <w:lang w:val="en-US"/>
              </w:rPr>
              <w:t>ASF</w:t>
            </w:r>
          </w:p>
          <w:p w14:paraId="37AE31FA" w14:textId="77777777" w:rsidR="00F77AA0" w:rsidRPr="00F77AA0" w:rsidRDefault="00F77AA0" w:rsidP="00851822">
            <w:pPr>
              <w:pStyle w:val="BodyText"/>
              <w:jc w:val="center"/>
              <w:rPr>
                <w:rFonts w:ascii="Calibri" w:hAnsi="Calibri"/>
                <w:lang w:val="en-US"/>
              </w:rPr>
            </w:pPr>
            <w:r w:rsidRPr="00851822">
              <w:rPr>
                <w:rFonts w:ascii="Calibri" w:hAnsi="Calibri" w:hint="eastAsia"/>
                <w:sz w:val="20"/>
                <w:lang w:val="en-US"/>
              </w:rPr>
              <w:t>(Based on correction model, wide area)</w:t>
            </w:r>
          </w:p>
        </w:tc>
      </w:tr>
      <w:tr w:rsidR="00F77AA0" w:rsidRPr="00F77AA0" w14:paraId="2F7BC92E" w14:textId="77777777" w:rsidTr="00F77AA0">
        <w:trPr>
          <w:trHeight w:val="517"/>
          <w:jc w:val="center"/>
        </w:trPr>
        <w:tc>
          <w:tcPr>
            <w:tcW w:w="1224" w:type="dxa"/>
            <w:tcBorders>
              <w:top w:val="single" w:sz="2" w:space="0" w:color="000000"/>
              <w:left w:val="single" w:sz="12" w:space="0" w:color="000000"/>
              <w:bottom w:val="single" w:sz="2" w:space="0" w:color="000000"/>
              <w:right w:val="single" w:sz="2" w:space="0" w:color="000000"/>
            </w:tcBorders>
            <w:tcMar>
              <w:top w:w="28" w:type="dxa"/>
              <w:left w:w="28" w:type="dxa"/>
              <w:bottom w:w="28" w:type="dxa"/>
              <w:right w:w="28" w:type="dxa"/>
            </w:tcMar>
            <w:vAlign w:val="center"/>
            <w:hideMark/>
          </w:tcPr>
          <w:p w14:paraId="5613647F"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Data Channel</w:t>
            </w:r>
          </w:p>
        </w:tc>
        <w:tc>
          <w:tcPr>
            <w:tcW w:w="227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hideMark/>
          </w:tcPr>
          <w:p w14:paraId="41033779"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w:t>
            </w:r>
          </w:p>
        </w:tc>
        <w:tc>
          <w:tcPr>
            <w:tcW w:w="2386" w:type="dxa"/>
            <w:tcBorders>
              <w:top w:val="single" w:sz="2" w:space="0" w:color="000000"/>
              <w:left w:val="single" w:sz="2" w:space="0" w:color="000000"/>
              <w:bottom w:val="single" w:sz="2" w:space="0" w:color="000000"/>
              <w:right w:val="single" w:sz="12" w:space="0" w:color="000000"/>
            </w:tcBorders>
            <w:tcMar>
              <w:top w:w="28" w:type="dxa"/>
              <w:left w:w="28" w:type="dxa"/>
              <w:bottom w:w="28" w:type="dxa"/>
              <w:right w:w="28" w:type="dxa"/>
            </w:tcMar>
            <w:vAlign w:val="center"/>
            <w:hideMark/>
          </w:tcPr>
          <w:p w14:paraId="327B0203" w14:textId="77777777" w:rsidR="00851822" w:rsidRDefault="00F77AA0" w:rsidP="00851822">
            <w:pPr>
              <w:pStyle w:val="BodyText"/>
              <w:spacing w:after="0"/>
              <w:jc w:val="center"/>
              <w:rPr>
                <w:rFonts w:ascii="Calibri" w:hAnsi="Calibri"/>
                <w:lang w:val="en-US"/>
              </w:rPr>
            </w:pPr>
            <w:r w:rsidRPr="00F77AA0">
              <w:rPr>
                <w:rFonts w:ascii="Calibri" w:hAnsi="Calibri" w:hint="eastAsia"/>
                <w:lang w:val="en-US"/>
              </w:rPr>
              <w:t xml:space="preserve">LDC </w:t>
            </w:r>
          </w:p>
          <w:p w14:paraId="337406E8" w14:textId="55838B12" w:rsidR="00F77AA0" w:rsidRPr="00F77AA0" w:rsidRDefault="00F77AA0" w:rsidP="00851822">
            <w:pPr>
              <w:pStyle w:val="BodyText"/>
              <w:spacing w:after="0"/>
              <w:jc w:val="center"/>
              <w:rPr>
                <w:rFonts w:ascii="Calibri" w:hAnsi="Calibri"/>
                <w:lang w:val="en-US"/>
              </w:rPr>
            </w:pPr>
            <w:r w:rsidRPr="00851822">
              <w:rPr>
                <w:rFonts w:ascii="Calibri" w:hAnsi="Calibri" w:hint="eastAsia"/>
                <w:sz w:val="20"/>
                <w:lang w:val="en-US"/>
              </w:rPr>
              <w:t>(50bps)</w:t>
            </w:r>
          </w:p>
        </w:tc>
        <w:tc>
          <w:tcPr>
            <w:tcW w:w="2558" w:type="dxa"/>
            <w:tcBorders>
              <w:top w:val="single" w:sz="2" w:space="0" w:color="000000"/>
              <w:left w:val="single" w:sz="12" w:space="0" w:color="000000"/>
              <w:bottom w:val="single" w:sz="2" w:space="0" w:color="000000"/>
              <w:right w:val="single" w:sz="12" w:space="0" w:color="000000"/>
            </w:tcBorders>
            <w:tcMar>
              <w:top w:w="28" w:type="dxa"/>
              <w:left w:w="28" w:type="dxa"/>
              <w:bottom w:w="28" w:type="dxa"/>
              <w:right w:w="28" w:type="dxa"/>
            </w:tcMar>
            <w:vAlign w:val="center"/>
            <w:hideMark/>
          </w:tcPr>
          <w:p w14:paraId="0539C5FB" w14:textId="6ADCE7B1" w:rsidR="00F77AA0" w:rsidRPr="00F77AA0" w:rsidRDefault="00F77AA0" w:rsidP="00851822">
            <w:pPr>
              <w:pStyle w:val="BodyText"/>
              <w:spacing w:after="0"/>
              <w:jc w:val="center"/>
              <w:rPr>
                <w:rFonts w:ascii="Calibri" w:hAnsi="Calibri"/>
                <w:lang w:val="en-US"/>
              </w:rPr>
            </w:pPr>
            <w:r w:rsidRPr="00F77AA0">
              <w:rPr>
                <w:rFonts w:ascii="Calibri" w:hAnsi="Calibri" w:hint="eastAsia"/>
                <w:lang w:val="en-US"/>
              </w:rPr>
              <w:t>LDC+</w:t>
            </w:r>
          </w:p>
          <w:p w14:paraId="146CDD8B" w14:textId="77777777" w:rsidR="00F77AA0" w:rsidRPr="00F77AA0" w:rsidRDefault="00F77AA0" w:rsidP="00F77AA0">
            <w:pPr>
              <w:pStyle w:val="BodyText"/>
              <w:jc w:val="center"/>
              <w:rPr>
                <w:rFonts w:ascii="Calibri" w:hAnsi="Calibri"/>
                <w:lang w:val="en-US"/>
              </w:rPr>
            </w:pPr>
            <w:r w:rsidRPr="00851822">
              <w:rPr>
                <w:rFonts w:ascii="Calibri" w:hAnsi="Calibri" w:hint="eastAsia"/>
                <w:sz w:val="20"/>
                <w:lang w:val="en-US"/>
              </w:rPr>
              <w:t>(100bps, encrypted)</w:t>
            </w:r>
          </w:p>
        </w:tc>
      </w:tr>
      <w:tr w:rsidR="00F77AA0" w:rsidRPr="00F77AA0" w14:paraId="192624C2" w14:textId="77777777" w:rsidTr="007F6C8A">
        <w:trPr>
          <w:trHeight w:val="450"/>
          <w:jc w:val="center"/>
        </w:trPr>
        <w:tc>
          <w:tcPr>
            <w:tcW w:w="1224" w:type="dxa"/>
            <w:tcBorders>
              <w:top w:val="single" w:sz="2" w:space="0" w:color="000000"/>
              <w:left w:val="single" w:sz="12" w:space="0" w:color="000000"/>
              <w:bottom w:val="single" w:sz="2" w:space="0" w:color="000000"/>
              <w:right w:val="single" w:sz="2" w:space="0" w:color="000000"/>
            </w:tcBorders>
            <w:tcMar>
              <w:top w:w="28" w:type="dxa"/>
              <w:left w:w="28" w:type="dxa"/>
              <w:bottom w:w="28" w:type="dxa"/>
              <w:right w:w="28" w:type="dxa"/>
            </w:tcMar>
            <w:vAlign w:val="center"/>
            <w:hideMark/>
          </w:tcPr>
          <w:p w14:paraId="3AE1BF94"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Position accuracy</w:t>
            </w:r>
          </w:p>
        </w:tc>
        <w:tc>
          <w:tcPr>
            <w:tcW w:w="227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hideMark/>
          </w:tcPr>
          <w:p w14:paraId="017F70C1"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460m</w:t>
            </w:r>
          </w:p>
        </w:tc>
        <w:tc>
          <w:tcPr>
            <w:tcW w:w="2386" w:type="dxa"/>
            <w:tcBorders>
              <w:top w:val="single" w:sz="2" w:space="0" w:color="000000"/>
              <w:left w:val="single" w:sz="2" w:space="0" w:color="000000"/>
              <w:bottom w:val="single" w:sz="2" w:space="0" w:color="000000"/>
              <w:right w:val="single" w:sz="12" w:space="0" w:color="000000"/>
            </w:tcBorders>
            <w:tcMar>
              <w:top w:w="28" w:type="dxa"/>
              <w:left w:w="28" w:type="dxa"/>
              <w:bottom w:w="28" w:type="dxa"/>
              <w:right w:w="28" w:type="dxa"/>
            </w:tcMar>
            <w:vAlign w:val="center"/>
            <w:hideMark/>
          </w:tcPr>
          <w:p w14:paraId="11154361" w14:textId="4CD43BDA" w:rsidR="00F77AA0" w:rsidRPr="00F77AA0" w:rsidRDefault="00F77AA0" w:rsidP="002642DB">
            <w:pPr>
              <w:pStyle w:val="BodyText"/>
              <w:jc w:val="center"/>
              <w:rPr>
                <w:rFonts w:ascii="Calibri" w:hAnsi="Calibri"/>
                <w:lang w:val="en-US"/>
              </w:rPr>
            </w:pPr>
            <w:r w:rsidRPr="00F77AA0">
              <w:rPr>
                <w:rFonts w:ascii="Calibri" w:hAnsi="Calibri" w:hint="eastAsia"/>
                <w:lang w:val="en-US"/>
              </w:rPr>
              <w:t>8</w:t>
            </w:r>
            <w:r w:rsidR="002642DB">
              <w:rPr>
                <w:rFonts w:ascii="Calibri" w:hAnsi="Calibri"/>
                <w:lang w:val="en-US"/>
              </w:rPr>
              <w:t>-</w:t>
            </w:r>
            <w:r w:rsidRPr="00F77AA0">
              <w:rPr>
                <w:rFonts w:ascii="Calibri" w:hAnsi="Calibri" w:hint="eastAsia"/>
                <w:lang w:val="en-US"/>
              </w:rPr>
              <w:t>20m</w:t>
            </w:r>
          </w:p>
        </w:tc>
        <w:tc>
          <w:tcPr>
            <w:tcW w:w="2558" w:type="dxa"/>
            <w:tcBorders>
              <w:top w:val="single" w:sz="2" w:space="0" w:color="000000"/>
              <w:left w:val="single" w:sz="12" w:space="0" w:color="000000"/>
              <w:bottom w:val="single" w:sz="2" w:space="0" w:color="000000"/>
              <w:right w:val="single" w:sz="12" w:space="0" w:color="000000"/>
            </w:tcBorders>
            <w:tcMar>
              <w:top w:w="28" w:type="dxa"/>
              <w:left w:w="28" w:type="dxa"/>
              <w:bottom w:w="28" w:type="dxa"/>
              <w:right w:w="28" w:type="dxa"/>
            </w:tcMar>
            <w:vAlign w:val="center"/>
            <w:hideMark/>
          </w:tcPr>
          <w:p w14:paraId="77C69A9B"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10m</w:t>
            </w:r>
          </w:p>
        </w:tc>
      </w:tr>
      <w:tr w:rsidR="00F77AA0" w:rsidRPr="00F77AA0" w14:paraId="70689D05" w14:textId="77777777" w:rsidTr="00023C62">
        <w:trPr>
          <w:trHeight w:val="233"/>
          <w:jc w:val="center"/>
        </w:trPr>
        <w:tc>
          <w:tcPr>
            <w:tcW w:w="1224" w:type="dxa"/>
            <w:tcBorders>
              <w:top w:val="single" w:sz="2" w:space="0" w:color="000000"/>
              <w:left w:val="single" w:sz="12" w:space="0" w:color="000000"/>
              <w:bottom w:val="single" w:sz="12" w:space="0" w:color="000000"/>
              <w:right w:val="single" w:sz="2" w:space="0" w:color="000000"/>
            </w:tcBorders>
            <w:tcMar>
              <w:top w:w="28" w:type="dxa"/>
              <w:left w:w="28" w:type="dxa"/>
              <w:bottom w:w="28" w:type="dxa"/>
              <w:right w:w="28" w:type="dxa"/>
            </w:tcMar>
            <w:vAlign w:val="center"/>
            <w:hideMark/>
          </w:tcPr>
          <w:p w14:paraId="675CECAF"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Service</w:t>
            </w:r>
          </w:p>
        </w:tc>
        <w:tc>
          <w:tcPr>
            <w:tcW w:w="2278" w:type="dxa"/>
            <w:tcBorders>
              <w:top w:val="single" w:sz="2" w:space="0" w:color="000000"/>
              <w:left w:val="single" w:sz="2" w:space="0" w:color="000000"/>
              <w:bottom w:val="single" w:sz="12" w:space="0" w:color="000000"/>
              <w:right w:val="single" w:sz="2" w:space="0" w:color="000000"/>
            </w:tcBorders>
            <w:tcMar>
              <w:top w:w="28" w:type="dxa"/>
              <w:left w:w="28" w:type="dxa"/>
              <w:bottom w:w="28" w:type="dxa"/>
              <w:right w:w="28" w:type="dxa"/>
            </w:tcMar>
            <w:vAlign w:val="center"/>
            <w:hideMark/>
          </w:tcPr>
          <w:p w14:paraId="72F0D6FA"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P/N</w:t>
            </w:r>
          </w:p>
        </w:tc>
        <w:tc>
          <w:tcPr>
            <w:tcW w:w="2386" w:type="dxa"/>
            <w:tcBorders>
              <w:top w:val="single" w:sz="2" w:space="0" w:color="000000"/>
              <w:left w:val="single" w:sz="2" w:space="0" w:color="000000"/>
              <w:bottom w:val="single" w:sz="12" w:space="0" w:color="000000"/>
              <w:right w:val="single" w:sz="12" w:space="0" w:color="000000"/>
            </w:tcBorders>
            <w:tcMar>
              <w:top w:w="28" w:type="dxa"/>
              <w:left w:w="28" w:type="dxa"/>
              <w:bottom w:w="28" w:type="dxa"/>
              <w:right w:w="28" w:type="dxa"/>
            </w:tcMar>
            <w:vAlign w:val="center"/>
            <w:hideMark/>
          </w:tcPr>
          <w:p w14:paraId="1C743A1F"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P/N/T&amp;D</w:t>
            </w:r>
          </w:p>
        </w:tc>
        <w:tc>
          <w:tcPr>
            <w:tcW w:w="2558" w:type="dxa"/>
            <w:tcBorders>
              <w:top w:val="single" w:sz="2" w:space="0" w:color="000000"/>
              <w:left w:val="single" w:sz="12" w:space="0" w:color="000000"/>
              <w:bottom w:val="single" w:sz="12" w:space="0" w:color="000000"/>
              <w:right w:val="single" w:sz="12" w:space="0" w:color="000000"/>
            </w:tcBorders>
            <w:tcMar>
              <w:top w:w="28" w:type="dxa"/>
              <w:left w:w="28" w:type="dxa"/>
              <w:bottom w:w="28" w:type="dxa"/>
              <w:right w:w="28" w:type="dxa"/>
            </w:tcMar>
            <w:vAlign w:val="center"/>
            <w:hideMark/>
          </w:tcPr>
          <w:p w14:paraId="31E67022" w14:textId="77777777" w:rsidR="00F77AA0" w:rsidRPr="00F77AA0" w:rsidRDefault="00F77AA0" w:rsidP="00F77AA0">
            <w:pPr>
              <w:pStyle w:val="BodyText"/>
              <w:jc w:val="center"/>
              <w:rPr>
                <w:rFonts w:ascii="Calibri" w:hAnsi="Calibri"/>
                <w:lang w:val="en-US"/>
              </w:rPr>
            </w:pPr>
            <w:r w:rsidRPr="00F77AA0">
              <w:rPr>
                <w:rFonts w:ascii="Calibri" w:hAnsi="Calibri" w:hint="eastAsia"/>
                <w:lang w:val="en-US"/>
              </w:rPr>
              <w:t>P/N/T&amp;D+</w:t>
            </w:r>
          </w:p>
        </w:tc>
      </w:tr>
    </w:tbl>
    <w:p w14:paraId="785CAC65" w14:textId="77777777" w:rsidR="00664BB2" w:rsidRPr="007F6C8A" w:rsidRDefault="00664BB2" w:rsidP="00F77AA0">
      <w:pPr>
        <w:pStyle w:val="BodyText"/>
        <w:rPr>
          <w:rFonts w:ascii="Calibri" w:hAnsi="Calibri"/>
          <w:sz w:val="16"/>
          <w:szCs w:val="16"/>
          <w:lang w:val="en-US"/>
        </w:rPr>
      </w:pPr>
    </w:p>
    <w:p w14:paraId="164E87F8" w14:textId="77777777" w:rsidR="00F77AA0" w:rsidRPr="00F77AA0" w:rsidRDefault="00F77AA0" w:rsidP="00F77AA0">
      <w:pPr>
        <w:pStyle w:val="BodyText"/>
        <w:spacing w:line="192" w:lineRule="auto"/>
        <w:rPr>
          <w:rFonts w:ascii="Calibri" w:hAnsi="Calibri"/>
          <w:sz w:val="20"/>
          <w:lang w:val="en-US"/>
        </w:rPr>
      </w:pPr>
      <w:r w:rsidRPr="00F77AA0">
        <w:rPr>
          <w:rFonts w:ascii="Calibri" w:hAnsi="Calibri" w:hint="eastAsia"/>
          <w:sz w:val="20"/>
          <w:lang w:val="en-US"/>
        </w:rPr>
        <w:t>Notes:</w:t>
      </w:r>
    </w:p>
    <w:p w14:paraId="5DC2F083" w14:textId="77777777" w:rsidR="00F77AA0" w:rsidRPr="00F77AA0" w:rsidRDefault="00F77AA0" w:rsidP="00F77AA0">
      <w:pPr>
        <w:pStyle w:val="BodyText"/>
        <w:spacing w:line="192" w:lineRule="auto"/>
        <w:rPr>
          <w:rFonts w:ascii="Calibri" w:hAnsi="Calibri"/>
          <w:sz w:val="20"/>
          <w:lang w:val="en-US"/>
        </w:rPr>
      </w:pPr>
      <w:r w:rsidRPr="00F77AA0">
        <w:rPr>
          <w:rFonts w:ascii="Calibri" w:hAnsi="Calibri" w:hint="eastAsia"/>
          <w:bCs/>
          <w:sz w:val="20"/>
          <w:lang w:val="en-US"/>
        </w:rPr>
        <w:t>ASF</w:t>
      </w:r>
      <w:r w:rsidRPr="00F77AA0">
        <w:rPr>
          <w:rFonts w:ascii="Calibri" w:hAnsi="Calibri" w:hint="eastAsia"/>
          <w:sz w:val="20"/>
          <w:lang w:val="en-US"/>
        </w:rPr>
        <w:t>: Additional Secondary Factor</w:t>
      </w:r>
    </w:p>
    <w:p w14:paraId="1A91AD01" w14:textId="643D6C21" w:rsidR="00F77AA0" w:rsidRDefault="00F77AA0" w:rsidP="00F77AA0">
      <w:pPr>
        <w:pStyle w:val="BodyText"/>
        <w:spacing w:line="192" w:lineRule="auto"/>
        <w:rPr>
          <w:rFonts w:ascii="Calibri" w:hAnsi="Calibri"/>
          <w:sz w:val="20"/>
          <w:lang w:val="en-US"/>
        </w:rPr>
      </w:pPr>
      <w:r w:rsidRPr="00F77AA0">
        <w:rPr>
          <w:rFonts w:ascii="Calibri" w:hAnsi="Calibri" w:hint="eastAsia"/>
          <w:bCs/>
          <w:sz w:val="20"/>
          <w:lang w:val="en-US"/>
        </w:rPr>
        <w:t>P/N/T&amp;D+</w:t>
      </w:r>
      <w:r w:rsidRPr="00F77AA0">
        <w:rPr>
          <w:rFonts w:ascii="Calibri" w:hAnsi="Calibri" w:hint="eastAsia"/>
          <w:sz w:val="20"/>
          <w:lang w:val="en-US"/>
        </w:rPr>
        <w:t>: Enhanced Positioning, Navigation, Timing, and Data</w:t>
      </w:r>
    </w:p>
    <w:p w14:paraId="236A219B" w14:textId="6F2876B7" w:rsidR="00EA666E" w:rsidRDefault="00EA666E" w:rsidP="00F77AA0">
      <w:pPr>
        <w:pStyle w:val="BodyText"/>
        <w:spacing w:line="192" w:lineRule="auto"/>
        <w:rPr>
          <w:rFonts w:ascii="Calibri" w:hAnsi="Calibri"/>
          <w:sz w:val="20"/>
          <w:lang w:val="en-US"/>
        </w:rPr>
      </w:pPr>
    </w:p>
    <w:p w14:paraId="7E5F425D" w14:textId="77777777" w:rsidR="00EA666E" w:rsidRPr="00F77AA0" w:rsidRDefault="00EA666E" w:rsidP="00F77AA0">
      <w:pPr>
        <w:pStyle w:val="BodyText"/>
        <w:spacing w:line="192" w:lineRule="auto"/>
        <w:rPr>
          <w:rFonts w:ascii="Calibri" w:hAnsi="Calibri"/>
          <w:sz w:val="20"/>
          <w:lang w:val="en-US"/>
        </w:rPr>
      </w:pPr>
    </w:p>
    <w:p w14:paraId="2A4403D7" w14:textId="15E8AD04" w:rsidR="00F77AA0" w:rsidRPr="007A395D" w:rsidRDefault="00F77AA0" w:rsidP="00F77AA0">
      <w:pPr>
        <w:pStyle w:val="Heading2"/>
      </w:pPr>
      <w:r>
        <w:t xml:space="preserve">Development of Advanced </w:t>
      </w:r>
      <w:r>
        <w:rPr>
          <w:rFonts w:hint="eastAsia"/>
          <w:lang w:eastAsia="ko-KR"/>
        </w:rPr>
        <w:t>e</w:t>
      </w:r>
      <w:r>
        <w:rPr>
          <w:lang w:eastAsia="ko-KR"/>
        </w:rPr>
        <w:t>L</w:t>
      </w:r>
      <w:r w:rsidR="00592CDE">
        <w:rPr>
          <w:lang w:eastAsia="ko-KR"/>
        </w:rPr>
        <w:t>oran</w:t>
      </w:r>
      <w:r>
        <w:rPr>
          <w:rFonts w:hint="eastAsia"/>
          <w:lang w:eastAsia="ko-KR"/>
        </w:rPr>
        <w:t xml:space="preserve"> </w:t>
      </w:r>
      <w:r w:rsidR="00592CDE">
        <w:rPr>
          <w:lang w:eastAsia="ko-KR"/>
        </w:rPr>
        <w:t>system</w:t>
      </w:r>
    </w:p>
    <w:p w14:paraId="4183EA68" w14:textId="7D5F994A" w:rsidR="00023C62" w:rsidRDefault="00F77AA0" w:rsidP="00023C62">
      <w:pPr>
        <w:pStyle w:val="BodyText"/>
        <w:rPr>
          <w:rFonts w:ascii="Calibri" w:hAnsi="Calibri"/>
          <w:lang w:val="en-US" w:eastAsia="de-DE"/>
        </w:rPr>
      </w:pPr>
      <w:r w:rsidRPr="00F77AA0">
        <w:rPr>
          <w:rFonts w:ascii="Calibri" w:hAnsi="Calibri"/>
          <w:lang w:val="en-US"/>
        </w:rPr>
        <w:t>The development of advanced eLoran technology aims to fully meet the performance criteria for transmission power (W), positioning accuracy (P), integrity support (N), time synchronization (T), and data provision (D) by enhancing the eLoran transmission system and developing a wide-area augmentation system, along with field testing, to provide a stable nationwide PNT service for ground-based navigation systems.</w:t>
      </w:r>
      <w:r w:rsidR="009967D3">
        <w:rPr>
          <w:rFonts w:ascii="Calibri" w:hAnsi="Calibri"/>
          <w:lang w:eastAsia="de-DE"/>
        </w:rPr>
        <w:t xml:space="preserve"> </w:t>
      </w:r>
      <w:r w:rsidRPr="00F77AA0">
        <w:rPr>
          <w:rFonts w:ascii="Calibri" w:hAnsi="Calibri" w:hint="eastAsia"/>
          <w:lang w:val="en-US" w:eastAsia="de-DE"/>
        </w:rPr>
        <w:t>Specifically, the output power of the eLoran transmitter will be increased from the current 50kW to over 150kW, and positioning accuracy will be improved from within 20 meters to within 10 meters. Additionally, the time synchronization accuracy of the transmission stations will be enhanced from 50ns to 10ns, and the data transmission rate will be increased, including the implementation of data encryption.</w:t>
      </w:r>
      <w:r w:rsidR="00023C62">
        <w:rPr>
          <w:rFonts w:ascii="Calibri" w:hAnsi="Calibri"/>
          <w:lang w:val="en-US" w:eastAsia="de-DE"/>
        </w:rPr>
        <w:t xml:space="preserve"> </w:t>
      </w:r>
    </w:p>
    <w:p w14:paraId="472EA7A0" w14:textId="2A9B8C72" w:rsidR="00F77AA0" w:rsidRPr="00F77AA0" w:rsidRDefault="00F77AA0" w:rsidP="00F77AA0">
      <w:pPr>
        <w:widowControl w:val="0"/>
        <w:autoSpaceDE w:val="0"/>
        <w:autoSpaceDN w:val="0"/>
        <w:spacing w:before="100" w:line="384" w:lineRule="auto"/>
        <w:jc w:val="center"/>
        <w:textAlignment w:val="baseline"/>
        <w:rPr>
          <w:rFonts w:ascii="함초롬바탕" w:eastAsia="Gulim" w:hAnsi="Gulim" w:cs="Gulim"/>
          <w:color w:val="000000"/>
          <w:sz w:val="20"/>
          <w:szCs w:val="20"/>
          <w:lang w:val="en-US" w:eastAsia="ko-KR"/>
        </w:rPr>
      </w:pPr>
      <w:r w:rsidRPr="00F77AA0">
        <w:rPr>
          <w:rFonts w:ascii="함초롬바탕" w:eastAsia="Gulim" w:hAnsi="Gulim" w:cs="Gulim"/>
          <w:noProof/>
          <w:color w:val="000000"/>
          <w:sz w:val="20"/>
          <w:szCs w:val="20"/>
          <w:lang w:val="en-US" w:eastAsia="ko-KR"/>
        </w:rPr>
        <w:drawing>
          <wp:inline distT="0" distB="0" distL="0" distR="0" wp14:anchorId="43A90B98" wp14:editId="0E9FFC37">
            <wp:extent cx="5331460" cy="822960"/>
            <wp:effectExtent l="0" t="0" r="2540" b="0"/>
            <wp:docPr id="4" name="그림 4" descr="EMB00008098bc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804678960" descr="EMB00008098bc7a"/>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31460" cy="822960"/>
                    </a:xfrm>
                    <a:prstGeom prst="rect">
                      <a:avLst/>
                    </a:prstGeom>
                    <a:noFill/>
                    <a:ln>
                      <a:noFill/>
                    </a:ln>
                  </pic:spPr>
                </pic:pic>
              </a:graphicData>
            </a:graphic>
          </wp:inline>
        </w:drawing>
      </w:r>
    </w:p>
    <w:p w14:paraId="715036E0" w14:textId="03EF6393" w:rsidR="00592CDE" w:rsidRDefault="00592CDE" w:rsidP="00F77AA0">
      <w:pPr>
        <w:pStyle w:val="BodyText"/>
        <w:rPr>
          <w:rFonts w:ascii="Calibri" w:hAnsi="Calibri"/>
          <w:lang w:val="en-US" w:eastAsia="de-DE"/>
        </w:rPr>
      </w:pPr>
    </w:p>
    <w:p w14:paraId="76E5FE54" w14:textId="0FCEAE6B" w:rsidR="00B84BCB" w:rsidRPr="00F77AA0" w:rsidRDefault="00B84BCB" w:rsidP="00B84BCB">
      <w:pPr>
        <w:pStyle w:val="BodyText"/>
        <w:rPr>
          <w:rFonts w:ascii="Calibri" w:hAnsi="Calibri"/>
          <w:lang w:val="en-US" w:eastAsia="de-DE"/>
        </w:rPr>
      </w:pPr>
      <w:r w:rsidRPr="00F77AA0">
        <w:rPr>
          <w:rFonts w:ascii="MS Gothic" w:eastAsia="MS Gothic" w:hAnsi="MS Gothic" w:cs="MS Gothic" w:hint="eastAsia"/>
          <w:lang w:val="en-US" w:eastAsia="de-DE"/>
        </w:rPr>
        <w:t>￭</w:t>
      </w:r>
      <w:r w:rsidRPr="00F77AA0">
        <w:rPr>
          <w:rFonts w:ascii="Calibri" w:hAnsi="Calibri" w:hint="eastAsia"/>
          <w:lang w:val="en-US" w:eastAsia="de-DE"/>
        </w:rPr>
        <w:t xml:space="preserve"> </w:t>
      </w:r>
      <w:r>
        <w:rPr>
          <w:rFonts w:ascii="Calibri" w:hAnsi="Calibri"/>
          <w:lang w:val="en-US" w:eastAsia="de-DE"/>
        </w:rPr>
        <w:t>Concept of A-</w:t>
      </w:r>
      <w:proofErr w:type="spellStart"/>
      <w:r>
        <w:rPr>
          <w:rFonts w:ascii="Calibri" w:hAnsi="Calibri"/>
          <w:lang w:val="en-US" w:eastAsia="de-DE"/>
        </w:rPr>
        <w:t>eLORAN</w:t>
      </w:r>
      <w:proofErr w:type="spellEnd"/>
      <w:r>
        <w:rPr>
          <w:rFonts w:ascii="Calibri" w:hAnsi="Calibri"/>
          <w:lang w:val="en-US" w:eastAsia="de-DE"/>
        </w:rPr>
        <w:t xml:space="preserve"> system </w:t>
      </w:r>
    </w:p>
    <w:p w14:paraId="6FF1FD66" w14:textId="11F0AAFE" w:rsidR="0060337D" w:rsidRDefault="00B84BCB" w:rsidP="0060337D">
      <w:pPr>
        <w:pStyle w:val="BodyText"/>
        <w:rPr>
          <w:rFonts w:ascii="Calibri" w:hAnsi="Calibri"/>
          <w:lang w:eastAsia="de-DE"/>
        </w:rPr>
      </w:pPr>
      <w:r w:rsidRPr="00B84BCB">
        <w:rPr>
          <w:rFonts w:ascii="Calibri" w:hAnsi="Calibri"/>
          <w:lang w:eastAsia="de-DE"/>
        </w:rPr>
        <w:t>The A-</w:t>
      </w:r>
      <w:proofErr w:type="spellStart"/>
      <w:r w:rsidRPr="00B84BCB">
        <w:rPr>
          <w:rFonts w:ascii="Calibri" w:hAnsi="Calibri"/>
          <w:lang w:eastAsia="de-DE"/>
        </w:rPr>
        <w:t>eLORAN</w:t>
      </w:r>
      <w:proofErr w:type="spellEnd"/>
      <w:r w:rsidRPr="00B84BCB">
        <w:rPr>
          <w:rFonts w:ascii="Calibri" w:hAnsi="Calibri"/>
          <w:lang w:eastAsia="de-DE"/>
        </w:rPr>
        <w:t xml:space="preserve"> system consists of a transmitter system based on new signal specifications, a wide-area augmentation system inte</w:t>
      </w:r>
      <w:r>
        <w:rPr>
          <w:rFonts w:ascii="Calibri" w:hAnsi="Calibri"/>
          <w:lang w:eastAsia="de-DE"/>
        </w:rPr>
        <w:t>rfaced</w:t>
      </w:r>
      <w:r w:rsidRPr="00B84BCB">
        <w:rPr>
          <w:rFonts w:ascii="Calibri" w:hAnsi="Calibri"/>
          <w:lang w:eastAsia="de-DE"/>
        </w:rPr>
        <w:t xml:space="preserve"> with integrated monitoring system</w:t>
      </w:r>
      <w:r w:rsidR="00214464">
        <w:rPr>
          <w:rFonts w:ascii="Calibri" w:hAnsi="Calibri"/>
          <w:lang w:eastAsia="de-DE"/>
        </w:rPr>
        <w:t>s</w:t>
      </w:r>
      <w:r w:rsidRPr="00B84BCB">
        <w:rPr>
          <w:rFonts w:ascii="Calibri" w:hAnsi="Calibri"/>
          <w:lang w:eastAsia="de-DE"/>
        </w:rPr>
        <w:t>, and a performance verification platform</w:t>
      </w:r>
      <w:r w:rsidR="00A16AC1">
        <w:rPr>
          <w:rFonts w:ascii="Calibri" w:hAnsi="Calibri"/>
          <w:lang w:eastAsia="de-DE"/>
        </w:rPr>
        <w:t xml:space="preserve"> for </w:t>
      </w:r>
      <w:r w:rsidR="00A16AC1" w:rsidRPr="00B84BCB">
        <w:rPr>
          <w:rFonts w:ascii="Calibri" w:hAnsi="Calibri"/>
          <w:lang w:eastAsia="de-DE"/>
        </w:rPr>
        <w:t>Resilient PNT</w:t>
      </w:r>
      <w:r w:rsidRPr="00B84BCB">
        <w:rPr>
          <w:rFonts w:ascii="Calibri" w:hAnsi="Calibri"/>
          <w:lang w:eastAsia="de-DE"/>
        </w:rPr>
        <w:t>. The overall system configuration is shown in Figure 1.</w:t>
      </w:r>
    </w:p>
    <w:p w14:paraId="5C9BBA22" w14:textId="3CCA8471" w:rsidR="0060337D" w:rsidRDefault="0060337D" w:rsidP="0060337D">
      <w:pPr>
        <w:pStyle w:val="BodyText"/>
        <w:jc w:val="center"/>
        <w:rPr>
          <w:rFonts w:ascii="Calibri" w:hAnsi="Calibri"/>
          <w:lang w:val="en-US" w:eastAsia="de-DE"/>
        </w:rPr>
      </w:pPr>
      <w:r>
        <w:rPr>
          <w:rFonts w:ascii="Calibri" w:hAnsi="Calibri"/>
          <w:noProof/>
          <w:lang w:val="en-US" w:eastAsia="ko-KR"/>
        </w:rPr>
        <w:drawing>
          <wp:inline distT="0" distB="0" distL="0" distR="0" wp14:anchorId="5E791E58" wp14:editId="39698C94">
            <wp:extent cx="4687294" cy="3113577"/>
            <wp:effectExtent l="0" t="0" r="0" b="0"/>
            <wp:docPr id="52" name="그림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10951" cy="3129291"/>
                    </a:xfrm>
                    <a:prstGeom prst="rect">
                      <a:avLst/>
                    </a:prstGeom>
                    <a:noFill/>
                  </pic:spPr>
                </pic:pic>
              </a:graphicData>
            </a:graphic>
          </wp:inline>
        </w:drawing>
      </w:r>
    </w:p>
    <w:p w14:paraId="4DB8860C" w14:textId="3481402A" w:rsidR="00B84BCB" w:rsidRDefault="00B84BCB" w:rsidP="00241F4E">
      <w:pPr>
        <w:pStyle w:val="Figure"/>
        <w:tabs>
          <w:tab w:val="num" w:pos="1134"/>
        </w:tabs>
        <w:ind w:left="1134" w:hanging="1134"/>
        <w:rPr>
          <w:rFonts w:ascii="Calibri" w:hAnsi="Calibri"/>
        </w:rPr>
      </w:pPr>
      <w:r w:rsidRPr="009967D3">
        <w:rPr>
          <w:rFonts w:ascii="Calibri" w:hAnsi="Calibri"/>
          <w:lang w:eastAsia="ko-KR"/>
        </w:rPr>
        <w:t>Figure</w:t>
      </w:r>
      <w:r w:rsidRPr="009967D3">
        <w:rPr>
          <w:rFonts w:ascii="Calibri" w:hAnsi="Calibri"/>
        </w:rPr>
        <w:t xml:space="preserve"> </w:t>
      </w:r>
      <w:r>
        <w:rPr>
          <w:rFonts w:ascii="Calibri" w:hAnsi="Calibri"/>
        </w:rPr>
        <w:t>1</w:t>
      </w:r>
      <w:r w:rsidRPr="009967D3">
        <w:rPr>
          <w:rFonts w:ascii="Calibri" w:hAnsi="Calibri" w:hint="eastAsia"/>
        </w:rPr>
        <w:t xml:space="preserve"> </w:t>
      </w:r>
      <w:r>
        <w:rPr>
          <w:rFonts w:ascii="Calibri" w:hAnsi="Calibri" w:hint="eastAsia"/>
          <w:lang w:eastAsia="ko-KR"/>
        </w:rPr>
        <w:t xml:space="preserve">Entire </w:t>
      </w:r>
      <w:r>
        <w:rPr>
          <w:rFonts w:ascii="Calibri" w:hAnsi="Calibri"/>
          <w:lang w:eastAsia="ko-KR"/>
        </w:rPr>
        <w:t>configuration</w:t>
      </w:r>
      <w:r>
        <w:rPr>
          <w:rFonts w:ascii="Calibri" w:hAnsi="Calibri" w:hint="eastAsia"/>
          <w:lang w:eastAsia="ko-KR"/>
        </w:rPr>
        <w:t xml:space="preserve"> of A-</w:t>
      </w:r>
      <w:proofErr w:type="spellStart"/>
      <w:r>
        <w:rPr>
          <w:rFonts w:ascii="Calibri" w:hAnsi="Calibri"/>
          <w:lang w:eastAsia="ko-KR"/>
        </w:rPr>
        <w:t>eLORAN</w:t>
      </w:r>
      <w:proofErr w:type="spellEnd"/>
      <w:r>
        <w:rPr>
          <w:rFonts w:ascii="Calibri" w:hAnsi="Calibri"/>
          <w:lang w:eastAsia="ko-KR"/>
        </w:rPr>
        <w:t xml:space="preserve"> system</w:t>
      </w:r>
      <w:r>
        <w:rPr>
          <w:rFonts w:ascii="Calibri" w:hAnsi="Calibri"/>
        </w:rPr>
        <w:t>.</w:t>
      </w:r>
    </w:p>
    <w:p w14:paraId="1560E4C9" w14:textId="77777777" w:rsidR="0060337D" w:rsidRDefault="0060337D" w:rsidP="00F77AA0">
      <w:pPr>
        <w:pStyle w:val="BodyText"/>
        <w:rPr>
          <w:rFonts w:ascii="Calibri" w:hAnsi="Calibri"/>
          <w:lang w:val="en-US" w:eastAsia="de-DE"/>
        </w:rPr>
      </w:pPr>
    </w:p>
    <w:p w14:paraId="1FFE0F20" w14:textId="2C054473" w:rsidR="00F77AA0" w:rsidRPr="00F77AA0" w:rsidRDefault="00F77AA0" w:rsidP="00F77AA0">
      <w:pPr>
        <w:pStyle w:val="BodyText"/>
        <w:rPr>
          <w:rFonts w:ascii="Calibri" w:hAnsi="Calibri"/>
          <w:lang w:val="en-US" w:eastAsia="de-DE"/>
        </w:rPr>
      </w:pPr>
      <w:r w:rsidRPr="00F77AA0">
        <w:rPr>
          <w:rFonts w:ascii="MS Gothic" w:eastAsia="MS Gothic" w:hAnsi="MS Gothic" w:cs="MS Gothic" w:hint="eastAsia"/>
          <w:lang w:val="en-US" w:eastAsia="de-DE"/>
        </w:rPr>
        <w:t>￭</w:t>
      </w:r>
      <w:r w:rsidRPr="00F77AA0">
        <w:rPr>
          <w:rFonts w:ascii="Calibri" w:hAnsi="Calibri" w:hint="eastAsia"/>
          <w:lang w:val="en-US" w:eastAsia="de-DE"/>
        </w:rPr>
        <w:t xml:space="preserve"> </w:t>
      </w:r>
      <w:r w:rsidR="00F278D7">
        <w:rPr>
          <w:rFonts w:ascii="Calibri" w:hAnsi="Calibri"/>
          <w:lang w:val="en-US" w:eastAsia="de-DE"/>
        </w:rPr>
        <w:t xml:space="preserve">Transmitting Station Advancement </w:t>
      </w:r>
    </w:p>
    <w:p w14:paraId="3D8C9C6F" w14:textId="77777777" w:rsidR="006728BA" w:rsidRDefault="00F278D7" w:rsidP="00F278D7">
      <w:pPr>
        <w:pStyle w:val="BodyText"/>
        <w:rPr>
          <w:rFonts w:ascii="Calibri" w:hAnsi="Calibri"/>
          <w:lang w:val="en-US" w:eastAsia="de-DE"/>
        </w:rPr>
      </w:pPr>
      <w:r w:rsidRPr="00F278D7">
        <w:rPr>
          <w:rFonts w:ascii="Calibri" w:hAnsi="Calibri" w:hint="eastAsia"/>
          <w:lang w:val="en-US" w:eastAsia="de-DE"/>
        </w:rPr>
        <w:t>To enhance the time synchronization performance of advanced eLoran system in the event of GPS signal interference, two-way time transfer technology is being developed.</w:t>
      </w:r>
      <w:r>
        <w:rPr>
          <w:rFonts w:ascii="Calibri" w:hAnsi="Calibri"/>
          <w:lang w:val="en-US" w:eastAsia="de-DE"/>
        </w:rPr>
        <w:t xml:space="preserve"> </w:t>
      </w:r>
      <w:r w:rsidRPr="00F278D7">
        <w:rPr>
          <w:rFonts w:ascii="Calibri" w:hAnsi="Calibri" w:hint="eastAsia"/>
          <w:lang w:val="en-US" w:eastAsia="de-DE"/>
        </w:rPr>
        <w:t xml:space="preserve">To enhance the time synchronization performance of </w:t>
      </w:r>
      <w:r>
        <w:rPr>
          <w:rFonts w:ascii="Calibri" w:hAnsi="Calibri"/>
          <w:lang w:val="en-US" w:eastAsia="de-DE"/>
        </w:rPr>
        <w:t>terrestrial</w:t>
      </w:r>
      <w:r w:rsidRPr="00F278D7">
        <w:rPr>
          <w:rFonts w:ascii="Calibri" w:hAnsi="Calibri" w:hint="eastAsia"/>
          <w:lang w:val="en-US" w:eastAsia="de-DE"/>
        </w:rPr>
        <w:t xml:space="preserve"> </w:t>
      </w:r>
      <w:r>
        <w:rPr>
          <w:rFonts w:ascii="Calibri" w:hAnsi="Calibri"/>
          <w:lang w:val="en-US" w:eastAsia="de-DE"/>
        </w:rPr>
        <w:t>radio</w:t>
      </w:r>
      <w:r w:rsidRPr="00F278D7">
        <w:rPr>
          <w:rFonts w:ascii="Calibri" w:hAnsi="Calibri" w:hint="eastAsia"/>
          <w:lang w:val="en-US" w:eastAsia="de-DE"/>
        </w:rPr>
        <w:t>navigation systems in the event of GPS signal interference, two-way time transfer technology is being developed.</w:t>
      </w:r>
      <w:r>
        <w:rPr>
          <w:rFonts w:ascii="Calibri" w:hAnsi="Calibri"/>
          <w:lang w:val="en-US" w:eastAsia="de-DE"/>
        </w:rPr>
        <w:t xml:space="preserve"> </w:t>
      </w:r>
      <w:r w:rsidRPr="00F278D7">
        <w:rPr>
          <w:rFonts w:ascii="Calibri" w:hAnsi="Calibri" w:hint="eastAsia"/>
          <w:lang w:val="en-US" w:eastAsia="de-DE"/>
        </w:rPr>
        <w:t xml:space="preserve">Additionally, a high-power transmitter of 150kW or higher, compliant with the existing 137-meter TLM antenna specifications, is being developed to expand the coverage of eLoran signals and ensure operational efficiency. </w:t>
      </w:r>
      <w:r>
        <w:rPr>
          <w:rFonts w:ascii="Calibri" w:hAnsi="Calibri"/>
          <w:lang w:val="en-US" w:eastAsia="de-DE"/>
        </w:rPr>
        <w:t>F</w:t>
      </w:r>
      <w:r w:rsidRPr="00F278D7">
        <w:rPr>
          <w:rFonts w:ascii="Calibri" w:hAnsi="Calibri" w:hint="eastAsia"/>
          <w:lang w:val="en-US" w:eastAsia="de-DE"/>
        </w:rPr>
        <w:t xml:space="preserve">urthermore, new signal specifications that are robust and efficient, while remaining compatible with existing eLoran pulse specifications, are being developed. </w:t>
      </w:r>
    </w:p>
    <w:p w14:paraId="18B661AE" w14:textId="75CBA45D" w:rsidR="00F278D7" w:rsidRDefault="00F278D7" w:rsidP="00F278D7">
      <w:pPr>
        <w:pStyle w:val="BodyText"/>
        <w:rPr>
          <w:rFonts w:ascii="Calibri" w:hAnsi="Calibri"/>
          <w:lang w:val="en-US" w:eastAsia="de-DE"/>
        </w:rPr>
      </w:pPr>
      <w:r w:rsidRPr="00F278D7">
        <w:rPr>
          <w:rFonts w:ascii="Calibri" w:hAnsi="Calibri" w:hint="eastAsia"/>
          <w:lang w:val="en-US" w:eastAsia="de-DE"/>
        </w:rPr>
        <w:lastRenderedPageBreak/>
        <w:t>The demodulation and modulation methods for LDC (Low Data Rate Communications) are also being advanced to improve effective data transmission rates, and new techniques are being explored to enable encrypted and stable signal reception.</w:t>
      </w:r>
    </w:p>
    <w:p w14:paraId="206D7454" w14:textId="77777777" w:rsidR="00241F4E" w:rsidRDefault="00241F4E" w:rsidP="00F278D7">
      <w:pPr>
        <w:pStyle w:val="BodyText"/>
        <w:rPr>
          <w:rFonts w:ascii="Calibri" w:hAnsi="Calibri"/>
          <w:lang w:val="en-US" w:eastAsia="de-DE"/>
        </w:rPr>
      </w:pPr>
    </w:p>
    <w:p w14:paraId="158F3834" w14:textId="4F23FD33" w:rsidR="00F278D7" w:rsidRPr="00F278D7" w:rsidRDefault="00592CDE" w:rsidP="002642DB">
      <w:pPr>
        <w:widowControl w:val="0"/>
        <w:autoSpaceDE w:val="0"/>
        <w:autoSpaceDN w:val="0"/>
        <w:spacing w:line="384" w:lineRule="auto"/>
        <w:ind w:left="200" w:hanging="200"/>
        <w:jc w:val="center"/>
        <w:textAlignment w:val="baseline"/>
        <w:rPr>
          <w:rFonts w:ascii="함초롬바탕" w:eastAsia="Gulim" w:hAnsi="Gulim" w:cs="Gulim"/>
          <w:color w:val="000000"/>
          <w:sz w:val="20"/>
          <w:szCs w:val="20"/>
          <w:lang w:val="en-US" w:eastAsia="ko-KR"/>
        </w:rPr>
      </w:pPr>
      <w:r>
        <w:rPr>
          <w:rFonts w:ascii="함초롬바탕" w:eastAsia="Gulim" w:hAnsi="Gulim" w:cs="Gulim"/>
          <w:noProof/>
          <w:color w:val="000000"/>
          <w:sz w:val="20"/>
          <w:szCs w:val="20"/>
          <w:lang w:val="en-US" w:eastAsia="ko-KR"/>
        </w:rPr>
        <w:drawing>
          <wp:inline distT="0" distB="0" distL="0" distR="0" wp14:anchorId="5D6F0FB3" wp14:editId="7C3FAD03">
            <wp:extent cx="3848553" cy="3188473"/>
            <wp:effectExtent l="0" t="0" r="0" b="0"/>
            <wp:docPr id="50" name="그림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76206" cy="3211383"/>
                    </a:xfrm>
                    <a:prstGeom prst="rect">
                      <a:avLst/>
                    </a:prstGeom>
                    <a:noFill/>
                  </pic:spPr>
                </pic:pic>
              </a:graphicData>
            </a:graphic>
          </wp:inline>
        </w:drawing>
      </w:r>
    </w:p>
    <w:p w14:paraId="0D3A7AFA" w14:textId="76418137" w:rsidR="001C2D5E" w:rsidRPr="00241F4E" w:rsidRDefault="002642DB" w:rsidP="00241F4E">
      <w:pPr>
        <w:pStyle w:val="Figure"/>
        <w:numPr>
          <w:ilvl w:val="0"/>
          <w:numId w:val="9"/>
        </w:numPr>
        <w:rPr>
          <w:rFonts w:ascii="Calibri" w:hAnsi="Calibri"/>
          <w:lang w:eastAsia="ko-KR"/>
        </w:rPr>
      </w:pPr>
      <w:r w:rsidRPr="00241F4E">
        <w:rPr>
          <w:rFonts w:ascii="Calibri" w:hAnsi="Calibri"/>
        </w:rPr>
        <w:t xml:space="preserve">Advanced </w:t>
      </w:r>
      <w:r w:rsidR="00F278D7" w:rsidRPr="00241F4E">
        <w:rPr>
          <w:rFonts w:ascii="Calibri" w:hAnsi="Calibri"/>
        </w:rPr>
        <w:t>eLoran transmi</w:t>
      </w:r>
      <w:r w:rsidR="0069073E" w:rsidRPr="00241F4E">
        <w:rPr>
          <w:rFonts w:ascii="Calibri" w:hAnsi="Calibri"/>
        </w:rPr>
        <w:t>ssion</w:t>
      </w:r>
      <w:r w:rsidR="00241F4E">
        <w:rPr>
          <w:rFonts w:ascii="Calibri" w:hAnsi="Calibri"/>
        </w:rPr>
        <w:t xml:space="preserve"> station</w:t>
      </w:r>
    </w:p>
    <w:p w14:paraId="17B3E902" w14:textId="77777777" w:rsidR="00AF726C" w:rsidRPr="00AF726C" w:rsidRDefault="00AF726C" w:rsidP="00AF726C"/>
    <w:p w14:paraId="4296DBC5" w14:textId="5AF8B5F3" w:rsidR="00F278D7" w:rsidRPr="00F278D7" w:rsidRDefault="00F278D7" w:rsidP="00F278D7">
      <w:pPr>
        <w:pStyle w:val="BodyText"/>
        <w:rPr>
          <w:rFonts w:ascii="Calibri" w:hAnsi="Calibri"/>
          <w:lang w:val="en-US" w:eastAsia="de-DE"/>
        </w:rPr>
      </w:pPr>
      <w:r w:rsidRPr="00F77AA0">
        <w:rPr>
          <w:rFonts w:ascii="MS Gothic" w:eastAsia="MS Gothic" w:hAnsi="MS Gothic" w:cs="MS Gothic" w:hint="eastAsia"/>
          <w:lang w:val="en-US" w:eastAsia="de-DE"/>
        </w:rPr>
        <w:t>￭</w:t>
      </w:r>
      <w:r w:rsidRPr="00F77AA0">
        <w:rPr>
          <w:rFonts w:ascii="Calibri" w:hAnsi="Calibri" w:hint="eastAsia"/>
          <w:lang w:val="en-US" w:eastAsia="de-DE"/>
        </w:rPr>
        <w:t xml:space="preserve"> </w:t>
      </w:r>
      <w:r w:rsidRPr="00F278D7">
        <w:rPr>
          <w:rFonts w:ascii="Calibri" w:hAnsi="Calibri" w:hint="eastAsia"/>
          <w:lang w:val="en-US" w:eastAsia="de-DE"/>
        </w:rPr>
        <w:t>Terrestrial Wide Area Augmentation System</w:t>
      </w:r>
    </w:p>
    <w:p w14:paraId="64F8F7DC" w14:textId="527EDE91" w:rsidR="00F278D7" w:rsidRPr="00F278D7" w:rsidRDefault="00F278D7" w:rsidP="00F278D7">
      <w:pPr>
        <w:jc w:val="both"/>
        <w:rPr>
          <w:rFonts w:ascii="Calibri" w:hAnsi="Calibri"/>
          <w:lang w:val="en-US" w:eastAsia="de-DE"/>
        </w:rPr>
      </w:pPr>
      <w:r w:rsidRPr="00F278D7">
        <w:rPr>
          <w:rFonts w:ascii="Calibri" w:hAnsi="Calibri" w:hint="eastAsia"/>
          <w:lang w:val="en-US" w:eastAsia="de-DE"/>
        </w:rPr>
        <w:t>The Terrestrial Wide area Augmentation System (TWAS)</w:t>
      </w:r>
      <w:r w:rsidRPr="00F278D7">
        <w:rPr>
          <w:rFonts w:ascii="Calibri" w:hAnsi="Calibri"/>
          <w:lang w:val="en-US" w:eastAsia="de-DE"/>
        </w:rPr>
        <w:t xml:space="preserve"> </w:t>
      </w:r>
      <w:r w:rsidRPr="00F278D7">
        <w:rPr>
          <w:rFonts w:ascii="Calibri" w:hAnsi="Calibri" w:hint="eastAsia"/>
          <w:lang w:val="en-US" w:eastAsia="de-DE"/>
        </w:rPr>
        <w:t>is a technology designed to enhance positioning accuracy by developing an intelligent, learning-based, ground-wide correction model. This model generates wide-area correction information, which is then provided to users through an integrated monitoring network. The TWAS technology reduces the existing maritime positioning error from 20 meters to 10 meters and enables nationwide service coverage.</w:t>
      </w:r>
      <w:r>
        <w:rPr>
          <w:rFonts w:ascii="Calibri" w:hAnsi="Calibri"/>
          <w:lang w:val="en-US" w:eastAsia="de-DE"/>
        </w:rPr>
        <w:t xml:space="preserve"> </w:t>
      </w:r>
      <w:r w:rsidRPr="00F278D7">
        <w:rPr>
          <w:rFonts w:ascii="Calibri" w:hAnsi="Calibri" w:hint="eastAsia"/>
          <w:lang w:val="en-US" w:eastAsia="de-DE"/>
        </w:rPr>
        <w:t>First, an intelligent wide-area correction model is designed to enhance the positioning performance of the existing ground-based navigation system, improve the efficiency of correction map measurements, and expand service coverage. Next, a network is established for integrated monitoring and information processing to efficiently control and monitor the signals of transmission stations. The system includes the development of an integrated operation system for monitoring transmission stations and reference stations, an integrated correction model, and navigation information processing, which are all implemented in the field.</w:t>
      </w:r>
      <w:r>
        <w:rPr>
          <w:rFonts w:ascii="Calibri" w:hAnsi="Calibri"/>
          <w:lang w:val="en-US" w:eastAsia="de-DE"/>
        </w:rPr>
        <w:t xml:space="preserve"> </w:t>
      </w:r>
      <w:r w:rsidRPr="00F278D7">
        <w:rPr>
          <w:rFonts w:ascii="Calibri" w:hAnsi="Calibri" w:hint="eastAsia"/>
          <w:lang w:val="en-US" w:eastAsia="de-DE"/>
        </w:rPr>
        <w:t>Through this approach, the digitization and efficiency of correction map data measurement can be achieved, and by utilizing available communication links</w:t>
      </w:r>
      <w:r w:rsidRPr="00F278D7">
        <w:rPr>
          <w:rFonts w:ascii="Calibri" w:hAnsi="Calibri" w:hint="eastAsia"/>
          <w:vertAlign w:val="superscript"/>
          <w:lang w:val="en-US" w:eastAsia="de-DE"/>
        </w:rPr>
        <w:t>*</w:t>
      </w:r>
      <w:r w:rsidRPr="00F278D7">
        <w:rPr>
          <w:rFonts w:ascii="Calibri" w:hAnsi="Calibri" w:hint="eastAsia"/>
          <w:lang w:val="en-US" w:eastAsia="de-DE"/>
        </w:rPr>
        <w:t>, diversification of correction data provision and the expansion of service coverage can be realized.</w:t>
      </w:r>
    </w:p>
    <w:p w14:paraId="3E499933" w14:textId="3B891EB2" w:rsidR="00F278D7" w:rsidRPr="00F278D7" w:rsidRDefault="00592CDE" w:rsidP="00592CDE">
      <w:pPr>
        <w:ind w:firstLineChars="300" w:firstLine="540"/>
        <w:jc w:val="both"/>
        <w:rPr>
          <w:rFonts w:ascii="Calibri" w:hAnsi="Calibri"/>
          <w:sz w:val="18"/>
          <w:lang w:val="en-US" w:eastAsia="de-DE"/>
        </w:rPr>
      </w:pPr>
      <w:r>
        <w:rPr>
          <w:rFonts w:ascii="Calibri" w:hAnsi="Calibri"/>
          <w:sz w:val="18"/>
          <w:lang w:val="en-US" w:eastAsia="de-DE"/>
        </w:rPr>
        <w:t>*</w:t>
      </w:r>
      <w:r w:rsidR="00F278D7" w:rsidRPr="00F278D7">
        <w:rPr>
          <w:rFonts w:ascii="Calibri" w:hAnsi="Calibri" w:hint="eastAsia"/>
          <w:sz w:val="18"/>
          <w:lang w:val="en-US" w:eastAsia="de-DE"/>
        </w:rPr>
        <w:t xml:space="preserve"> Communication links refer to the various means by which data is transmitted between stations and users.</w:t>
      </w:r>
    </w:p>
    <w:p w14:paraId="69A065FC" w14:textId="7D53C1EB" w:rsidR="00F278D7" w:rsidRPr="00F278D7" w:rsidRDefault="00F278D7" w:rsidP="00F278D7">
      <w:pPr>
        <w:rPr>
          <w:lang w:val="en-US"/>
        </w:rPr>
      </w:pPr>
    </w:p>
    <w:p w14:paraId="15C7040F" w14:textId="07B01EEE" w:rsidR="00F278D7" w:rsidRPr="00F278D7" w:rsidRDefault="002642DB" w:rsidP="00F278D7">
      <w:pPr>
        <w:widowControl w:val="0"/>
        <w:autoSpaceDE w:val="0"/>
        <w:autoSpaceDN w:val="0"/>
        <w:spacing w:before="60" w:line="384" w:lineRule="auto"/>
        <w:ind w:left="200" w:hanging="200"/>
        <w:jc w:val="center"/>
        <w:textAlignment w:val="baseline"/>
        <w:rPr>
          <w:rFonts w:ascii="함초롬바탕" w:eastAsia="Gulim" w:hAnsi="Gulim" w:cs="Gulim"/>
          <w:color w:val="000000"/>
          <w:sz w:val="20"/>
          <w:szCs w:val="20"/>
          <w:lang w:val="en-US" w:eastAsia="ko-KR"/>
        </w:rPr>
      </w:pPr>
      <w:r w:rsidRPr="002642DB">
        <w:rPr>
          <w:rFonts w:ascii="함초롬바탕" w:eastAsia="Gulim" w:hAnsi="Gulim" w:cs="Gulim"/>
          <w:noProof/>
          <w:color w:val="000000"/>
          <w:sz w:val="20"/>
          <w:szCs w:val="20"/>
          <w:lang w:val="en-US" w:eastAsia="ko-KR"/>
        </w:rPr>
        <w:lastRenderedPageBreak/>
        <w:drawing>
          <wp:inline distT="0" distB="0" distL="0" distR="0" wp14:anchorId="0A9F3840" wp14:editId="5324186B">
            <wp:extent cx="4868572" cy="3094004"/>
            <wp:effectExtent l="0" t="0" r="8255" b="0"/>
            <wp:docPr id="35"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2"/>
                    <pic:cNvPicPr>
                      <a:picLocks noChangeAspect="1"/>
                    </pic:cNvPicPr>
                  </pic:nvPicPr>
                  <pic:blipFill>
                    <a:blip r:embed="rId14"/>
                    <a:stretch>
                      <a:fillRect/>
                    </a:stretch>
                  </pic:blipFill>
                  <pic:spPr>
                    <a:xfrm>
                      <a:off x="0" y="0"/>
                      <a:ext cx="4889781" cy="3107482"/>
                    </a:xfrm>
                    <a:prstGeom prst="rect">
                      <a:avLst/>
                    </a:prstGeom>
                  </pic:spPr>
                </pic:pic>
              </a:graphicData>
            </a:graphic>
          </wp:inline>
        </w:drawing>
      </w:r>
    </w:p>
    <w:p w14:paraId="0EF3626F" w14:textId="084E1D72" w:rsidR="00F278D7" w:rsidRPr="00241F4E" w:rsidRDefault="00F278D7" w:rsidP="00241F4E">
      <w:pPr>
        <w:pStyle w:val="Figure"/>
        <w:numPr>
          <w:ilvl w:val="0"/>
          <w:numId w:val="9"/>
        </w:numPr>
        <w:rPr>
          <w:rFonts w:ascii="Calibri" w:hAnsi="Calibri"/>
          <w:lang w:eastAsia="ko-KR"/>
        </w:rPr>
      </w:pPr>
      <w:r w:rsidRPr="00241F4E">
        <w:rPr>
          <w:rFonts w:ascii="Calibri" w:hAnsi="Calibri"/>
        </w:rPr>
        <w:t>Concept of terrestrial wide area augmentation system (</w:t>
      </w:r>
      <w:r w:rsidRPr="00241F4E">
        <w:rPr>
          <w:rFonts w:ascii="Calibri" w:hAnsi="Calibri" w:hint="eastAsia"/>
        </w:rPr>
        <w:t>TWAS)</w:t>
      </w:r>
    </w:p>
    <w:p w14:paraId="07C51841" w14:textId="4B2AF7C7" w:rsidR="00592CDE" w:rsidRPr="00F278D7" w:rsidRDefault="00592CDE" w:rsidP="00F278D7"/>
    <w:p w14:paraId="334693F3" w14:textId="1DCCF8B2" w:rsidR="00F278D7" w:rsidRPr="00F278D7" w:rsidRDefault="00F278D7" w:rsidP="00F278D7">
      <w:pPr>
        <w:pStyle w:val="BodyText"/>
        <w:rPr>
          <w:rFonts w:ascii="Calibri" w:hAnsi="Calibri"/>
          <w:lang w:val="en-US" w:eastAsia="de-DE"/>
        </w:rPr>
      </w:pPr>
      <w:r w:rsidRPr="00F77AA0">
        <w:rPr>
          <w:rFonts w:ascii="MS Gothic" w:eastAsia="MS Gothic" w:hAnsi="MS Gothic" w:cs="MS Gothic" w:hint="eastAsia"/>
          <w:lang w:val="en-US" w:eastAsia="de-DE"/>
        </w:rPr>
        <w:t>￭</w:t>
      </w:r>
      <w:r w:rsidRPr="00F77AA0">
        <w:rPr>
          <w:rFonts w:ascii="Calibri" w:hAnsi="Calibri" w:hint="eastAsia"/>
          <w:lang w:val="en-US" w:eastAsia="de-DE"/>
        </w:rPr>
        <w:t xml:space="preserve"> </w:t>
      </w:r>
      <w:r w:rsidR="0069073E" w:rsidRPr="00F278D7">
        <w:rPr>
          <w:rFonts w:ascii="Calibri" w:hAnsi="Calibri" w:hint="eastAsia"/>
          <w:lang w:val="en-US" w:eastAsia="de-DE"/>
        </w:rPr>
        <w:t>Performance Verification Platform</w:t>
      </w:r>
      <w:r w:rsidR="0069073E">
        <w:rPr>
          <w:rFonts w:ascii="Calibri" w:hAnsi="Calibri"/>
          <w:lang w:val="en-US" w:eastAsia="de-DE"/>
        </w:rPr>
        <w:t xml:space="preserve"> for Resilient </w:t>
      </w:r>
      <w:r w:rsidRPr="00F278D7">
        <w:rPr>
          <w:rFonts w:ascii="Calibri" w:hAnsi="Calibri" w:hint="eastAsia"/>
          <w:lang w:val="en-US" w:eastAsia="de-DE"/>
        </w:rPr>
        <w:t xml:space="preserve">PNT </w:t>
      </w:r>
    </w:p>
    <w:p w14:paraId="74980167" w14:textId="4AF113F2" w:rsidR="00F278D7" w:rsidRPr="00F278D7" w:rsidRDefault="00F278D7" w:rsidP="00F278D7">
      <w:pPr>
        <w:pStyle w:val="BodyText"/>
        <w:rPr>
          <w:rFonts w:ascii="Calibri" w:hAnsi="Calibri"/>
          <w:lang w:val="en-US" w:eastAsia="de-DE"/>
        </w:rPr>
      </w:pPr>
      <w:r w:rsidRPr="00F278D7">
        <w:rPr>
          <w:rFonts w:ascii="Calibri" w:hAnsi="Calibri" w:hint="eastAsia"/>
          <w:lang w:val="en-US" w:eastAsia="de-DE"/>
        </w:rPr>
        <w:t>The development of Performance Verification Platform Technology</w:t>
      </w:r>
      <w:r w:rsidR="0069073E">
        <w:rPr>
          <w:rFonts w:ascii="Calibri" w:hAnsi="Calibri"/>
          <w:lang w:val="en-US" w:eastAsia="de-DE"/>
        </w:rPr>
        <w:t xml:space="preserve"> for </w:t>
      </w:r>
      <w:r w:rsidR="0069073E">
        <w:rPr>
          <w:rFonts w:ascii="Calibri" w:hAnsi="Calibri"/>
          <w:lang w:val="en-US" w:eastAsia="ko-KR"/>
        </w:rPr>
        <w:t>Resilient</w:t>
      </w:r>
      <w:r w:rsidR="0069073E" w:rsidRPr="00F278D7">
        <w:rPr>
          <w:rFonts w:ascii="Calibri" w:hAnsi="Calibri" w:hint="eastAsia"/>
          <w:lang w:val="en-US" w:eastAsia="de-DE"/>
        </w:rPr>
        <w:t xml:space="preserve"> PNT</w:t>
      </w:r>
      <w:r w:rsidRPr="00F278D7">
        <w:rPr>
          <w:rFonts w:ascii="Calibri" w:hAnsi="Calibri" w:hint="eastAsia"/>
          <w:lang w:val="en-US" w:eastAsia="de-DE"/>
        </w:rPr>
        <w:t xml:space="preserve"> involves creating an integrated performance verification system that can test and validate the functionality and performance of ground-based PNT equipment required </w:t>
      </w:r>
      <w:r w:rsidR="0069073E">
        <w:rPr>
          <w:rFonts w:ascii="Calibri" w:hAnsi="Calibri"/>
          <w:lang w:val="en-US" w:eastAsia="de-DE"/>
        </w:rPr>
        <w:t>during</w:t>
      </w:r>
      <w:r w:rsidRPr="00F278D7">
        <w:rPr>
          <w:rFonts w:ascii="Calibri" w:hAnsi="Calibri" w:hint="eastAsia"/>
          <w:lang w:val="en-US" w:eastAsia="de-DE"/>
        </w:rPr>
        <w:t xml:space="preserve"> the research, development, and commercialization stages. This system is designed to support testing and verification of new and existing signal standards, as well as to predict the signal quality and performance of future eLoran transmi</w:t>
      </w:r>
      <w:r w:rsidR="0069073E">
        <w:rPr>
          <w:rFonts w:ascii="Calibri" w:hAnsi="Calibri"/>
          <w:lang w:val="en-US" w:eastAsia="de-DE"/>
        </w:rPr>
        <w:t>ssion</w:t>
      </w:r>
      <w:r w:rsidRPr="00F278D7">
        <w:rPr>
          <w:rFonts w:ascii="Calibri" w:hAnsi="Calibri" w:hint="eastAsia"/>
          <w:lang w:val="en-US" w:eastAsia="de-DE"/>
        </w:rPr>
        <w:t xml:space="preserve"> stations under various scenarios and signal environments.</w:t>
      </w:r>
    </w:p>
    <w:p w14:paraId="268E3907" w14:textId="079E58AD" w:rsidR="00F278D7" w:rsidRDefault="00F278D7" w:rsidP="00F278D7">
      <w:pPr>
        <w:pStyle w:val="BodyText"/>
        <w:rPr>
          <w:rFonts w:ascii="Calibri" w:hAnsi="Calibri"/>
          <w:lang w:val="en-US" w:eastAsia="de-DE"/>
        </w:rPr>
      </w:pPr>
    </w:p>
    <w:p w14:paraId="383B43F7" w14:textId="490BF2B9" w:rsidR="00F278D7" w:rsidRPr="007A395D" w:rsidRDefault="00F278D7" w:rsidP="00F278D7">
      <w:pPr>
        <w:pStyle w:val="Heading2"/>
      </w:pPr>
      <w:r>
        <w:t>Applications &amp; Expectations</w:t>
      </w:r>
      <w:r>
        <w:rPr>
          <w:rFonts w:hint="eastAsia"/>
          <w:lang w:eastAsia="ko-KR"/>
        </w:rPr>
        <w:t xml:space="preserve"> </w:t>
      </w:r>
    </w:p>
    <w:p w14:paraId="66CD90F5" w14:textId="32CC679C" w:rsidR="00F278D7" w:rsidRPr="00F278D7" w:rsidRDefault="00F278D7" w:rsidP="00F278D7">
      <w:pPr>
        <w:pStyle w:val="BodyText"/>
        <w:rPr>
          <w:rFonts w:ascii="Calibri" w:hAnsi="Calibri"/>
          <w:lang w:val="en-US" w:eastAsia="de-DE"/>
        </w:rPr>
      </w:pPr>
      <w:r w:rsidRPr="00F278D7">
        <w:rPr>
          <w:rFonts w:ascii="Calibri" w:hAnsi="Calibri" w:hint="eastAsia"/>
          <w:lang w:val="en-US" w:eastAsia="de-DE"/>
        </w:rPr>
        <w:t>With the development of advanced eLoran system, the future marine navigation service system will integrate satellite navigation systems and terrestrial radionavigation systems to provide a safer and more resilient PNT service in case of signal anomalies. By advancing the functionality and performance of terrestrial radionavigation systems, the technology is expected to support commercialization and the establishment of a nationwide service network, enabling stable PNT services in navigation (maritime and aviation) and time synchronization fields.</w:t>
      </w:r>
      <w:r>
        <w:rPr>
          <w:rFonts w:ascii="Calibri" w:hAnsi="Calibri"/>
          <w:lang w:val="en-US" w:eastAsia="de-DE"/>
        </w:rPr>
        <w:t xml:space="preserve"> </w:t>
      </w:r>
      <w:r w:rsidRPr="00F278D7">
        <w:rPr>
          <w:rFonts w:ascii="Calibri" w:hAnsi="Calibri" w:hint="eastAsia"/>
          <w:lang w:val="en-US" w:eastAsia="de-DE"/>
        </w:rPr>
        <w:t>In the field of navigation, this system is expected to serve as a secure alternative navigation solution, especially for autonomous vehicles such as autonomous ships (by 2030) and Urban Air Mobility (UAM, by 2030), considering the geographical characteristics of the Korean Peninsula. Additionally, in the field of time synchronization, it can be utilized as a national time synchronization source to improve the reliability of critical national infrastructures, such as finance, broadcasting, power, and communications (land and maritime).</w:t>
      </w:r>
      <w:r>
        <w:rPr>
          <w:rFonts w:ascii="Calibri" w:hAnsi="Calibri"/>
          <w:lang w:val="en-US" w:eastAsia="de-DE"/>
        </w:rPr>
        <w:t xml:space="preserve"> </w:t>
      </w:r>
      <w:r w:rsidRPr="00F278D7">
        <w:rPr>
          <w:rFonts w:ascii="Calibri" w:hAnsi="Calibri" w:hint="eastAsia"/>
          <w:lang w:val="en-US" w:eastAsia="de-DE"/>
        </w:rPr>
        <w:t>It can be particularly utilized as a national time synchronization source for public safety, socio-economic sectors, and critical infrastructure such as the national maritime disaster network, Automatic Identification System (AIS), maritime communication equipment, and financial, power</w:t>
      </w:r>
      <w:r w:rsidR="002642DB">
        <w:rPr>
          <w:rFonts w:ascii="Calibri" w:hAnsi="Calibri"/>
          <w:lang w:val="en-US" w:eastAsia="de-DE"/>
        </w:rPr>
        <w:t xml:space="preserve"> grid</w:t>
      </w:r>
      <w:r w:rsidRPr="00F278D7">
        <w:rPr>
          <w:rFonts w:ascii="Calibri" w:hAnsi="Calibri" w:hint="eastAsia"/>
          <w:lang w:val="en-US" w:eastAsia="de-DE"/>
        </w:rPr>
        <w:t>, and telecommunications systems. Additionally, the ground-based PNT performance verification platform can be used for defining new standards and technical specifications for ground-based navigation equipment, developing procedures and guidelines for navigation equipment, and conducting testing, certification, and conformity assessments of ground-based PNT equipment under various signal environment scenarios.</w:t>
      </w:r>
      <w:r>
        <w:rPr>
          <w:rFonts w:ascii="Calibri" w:hAnsi="Calibri"/>
          <w:lang w:val="en-US" w:eastAsia="de-DE"/>
        </w:rPr>
        <w:t xml:space="preserve"> </w:t>
      </w:r>
      <w:r w:rsidRPr="00F278D7">
        <w:rPr>
          <w:rFonts w:ascii="Calibri" w:hAnsi="Calibri" w:hint="eastAsia"/>
          <w:lang w:val="en-US" w:eastAsia="de-DE"/>
        </w:rPr>
        <w:t>By building a PNT ecosystem that integrates ground-based and satellite-based navigation systems, it is expected to establish a robust national disaster PNT system and enhance public safety as well as socio-economic functions.</w:t>
      </w:r>
    </w:p>
    <w:p w14:paraId="265D427B" w14:textId="796EBFC0" w:rsidR="00F278D7" w:rsidRPr="00F278D7" w:rsidRDefault="00F278D7" w:rsidP="00F278D7">
      <w:pPr>
        <w:pStyle w:val="BodyText"/>
        <w:rPr>
          <w:rFonts w:ascii="Calibri" w:hAnsi="Calibri"/>
          <w:lang w:val="en-US" w:eastAsia="de-DE"/>
        </w:rPr>
      </w:pPr>
    </w:p>
    <w:p w14:paraId="0E68616D" w14:textId="408C002D" w:rsidR="00F278D7" w:rsidRDefault="00CA3126" w:rsidP="00F278D7">
      <w:pPr>
        <w:widowControl w:val="0"/>
        <w:autoSpaceDE w:val="0"/>
        <w:autoSpaceDN w:val="0"/>
        <w:spacing w:line="384" w:lineRule="auto"/>
        <w:ind w:left="646" w:hanging="646"/>
        <w:jc w:val="center"/>
        <w:textAlignment w:val="baseline"/>
        <w:rPr>
          <w:rFonts w:ascii="함초롬바탕" w:eastAsia="Gulim" w:hAnsi="Gulim" w:cs="Gulim"/>
          <w:color w:val="000000"/>
          <w:spacing w:val="-12"/>
          <w:sz w:val="16"/>
          <w:szCs w:val="16"/>
          <w:lang w:val="en-US" w:eastAsia="ko-KR"/>
        </w:rPr>
      </w:pPr>
      <w:r>
        <w:rPr>
          <w:rFonts w:ascii="함초롬바탕" w:eastAsia="Gulim" w:hAnsi="Gulim" w:cs="Gulim"/>
          <w:noProof/>
          <w:color w:val="000000"/>
          <w:spacing w:val="-12"/>
          <w:sz w:val="16"/>
          <w:szCs w:val="16"/>
          <w:lang w:val="en-US" w:eastAsia="ko-KR"/>
        </w:rPr>
        <w:drawing>
          <wp:inline distT="0" distB="0" distL="0" distR="0" wp14:anchorId="7479C791" wp14:editId="754A7FDC">
            <wp:extent cx="5002144" cy="3421538"/>
            <wp:effectExtent l="0" t="0" r="8255" b="7620"/>
            <wp:docPr id="34" name="그림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07315" cy="3425075"/>
                    </a:xfrm>
                    <a:prstGeom prst="rect">
                      <a:avLst/>
                    </a:prstGeom>
                    <a:noFill/>
                  </pic:spPr>
                </pic:pic>
              </a:graphicData>
            </a:graphic>
          </wp:inline>
        </w:drawing>
      </w:r>
    </w:p>
    <w:p w14:paraId="67E8C660" w14:textId="418BB914" w:rsidR="00F278D7" w:rsidRPr="00241F4E" w:rsidRDefault="00851822" w:rsidP="00241F4E">
      <w:pPr>
        <w:pStyle w:val="Figure"/>
        <w:numPr>
          <w:ilvl w:val="0"/>
          <w:numId w:val="9"/>
        </w:numPr>
        <w:rPr>
          <w:rFonts w:ascii="Calibri" w:hAnsi="Calibri"/>
        </w:rPr>
      </w:pPr>
      <w:r w:rsidRPr="00241F4E">
        <w:rPr>
          <w:rFonts w:ascii="Calibri" w:hAnsi="Calibri"/>
        </w:rPr>
        <w:t>Applications of terrestrial radio</w:t>
      </w:r>
      <w:r w:rsidR="00241F4E">
        <w:rPr>
          <w:rFonts w:ascii="Calibri" w:hAnsi="Calibri"/>
        </w:rPr>
        <w:t xml:space="preserve"> </w:t>
      </w:r>
      <w:r w:rsidRPr="00241F4E">
        <w:rPr>
          <w:rFonts w:ascii="Calibri" w:hAnsi="Calibri"/>
        </w:rPr>
        <w:t>navigation system</w:t>
      </w:r>
      <w:r w:rsidR="00F278D7" w:rsidRPr="00241F4E">
        <w:rPr>
          <w:rFonts w:ascii="Calibri" w:hAnsi="Calibri"/>
          <w:lang w:eastAsia="ko-KR"/>
        </w:rPr>
        <w:t>.</w:t>
      </w:r>
    </w:p>
    <w:p w14:paraId="34E884E6" w14:textId="637473A1" w:rsidR="00CA1063" w:rsidRPr="00241F4E" w:rsidRDefault="00CA1063" w:rsidP="00023C62">
      <w:pPr>
        <w:pStyle w:val="References"/>
        <w:numPr>
          <w:ilvl w:val="0"/>
          <w:numId w:val="0"/>
        </w:numPr>
        <w:rPr>
          <w:rFonts w:ascii="Calibri" w:hAnsi="Calibri"/>
          <w:lang w:eastAsia="de-DE"/>
        </w:rPr>
      </w:pPr>
    </w:p>
    <w:p w14:paraId="7A8D2F27" w14:textId="77777777" w:rsidR="00A446C9" w:rsidRPr="007A395D" w:rsidRDefault="00A446C9" w:rsidP="00605E43">
      <w:pPr>
        <w:pStyle w:val="Heading1"/>
      </w:pPr>
      <w:r w:rsidRPr="007A395D">
        <w:t>Action requested of the Committee</w:t>
      </w:r>
    </w:p>
    <w:p w14:paraId="7A9FD49F" w14:textId="485AEDF2" w:rsidR="00F25BF4" w:rsidRPr="00023C62" w:rsidRDefault="00F25BF4" w:rsidP="00F306F9">
      <w:pPr>
        <w:pStyle w:val="BodyText"/>
        <w:rPr>
          <w:rFonts w:ascii="Calibri" w:hAnsi="Calibri"/>
        </w:rPr>
      </w:pPr>
      <w:r w:rsidRPr="00023C62">
        <w:rPr>
          <w:rFonts w:ascii="Calibri" w:hAnsi="Calibri"/>
        </w:rPr>
        <w:t>The Commit</w:t>
      </w:r>
      <w:r w:rsidR="00F306F9" w:rsidRPr="00023C62">
        <w:rPr>
          <w:rFonts w:ascii="Calibri" w:hAnsi="Calibri"/>
        </w:rPr>
        <w:t>tee is requested to c</w:t>
      </w:r>
      <w:r w:rsidR="00B078A6" w:rsidRPr="00023C62">
        <w:rPr>
          <w:rFonts w:ascii="Calibri" w:hAnsi="Calibri"/>
        </w:rPr>
        <w:t>onsider</w:t>
      </w:r>
      <w:r w:rsidR="00F216FD" w:rsidRPr="00023C62">
        <w:rPr>
          <w:rFonts w:ascii="Calibri" w:hAnsi="Calibri"/>
        </w:rPr>
        <w:t xml:space="preserve"> the development </w:t>
      </w:r>
      <w:r w:rsidR="002642DB" w:rsidRPr="00023C62">
        <w:rPr>
          <w:rFonts w:ascii="Calibri" w:hAnsi="Calibri"/>
        </w:rPr>
        <w:t>of advanced eLoran technology in the Republic of Korea</w:t>
      </w:r>
      <w:r w:rsidR="00F216FD" w:rsidRPr="00023C62">
        <w:rPr>
          <w:rFonts w:ascii="Calibri" w:hAnsi="Calibri"/>
        </w:rPr>
        <w:t>, and take action as appropriate.</w:t>
      </w:r>
    </w:p>
    <w:sectPr w:rsidR="00F25BF4" w:rsidRPr="00023C62" w:rsidSect="0082480E">
      <w:headerReference w:type="even" r:id="rId16"/>
      <w:headerReference w:type="default" r:id="rId17"/>
      <w:footerReference w:type="even" r:id="rId18"/>
      <w:footerReference w:type="default" r:id="rId19"/>
      <w:headerReference w:type="first" r:id="rId20"/>
      <w:footerReference w:type="first" r:id="rId21"/>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1CF6B1" w14:textId="77777777" w:rsidR="00867126" w:rsidRDefault="00867126" w:rsidP="00362CD9">
      <w:r>
        <w:separator/>
      </w:r>
    </w:p>
  </w:endnote>
  <w:endnote w:type="continuationSeparator" w:id="0">
    <w:p w14:paraId="010DD80F" w14:textId="77777777" w:rsidR="00867126" w:rsidRDefault="00867126"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Bold">
    <w:altName w:val="Arial"/>
    <w:panose1 w:val="020B0704020202020204"/>
    <w:charset w:val="00"/>
    <w:family w:val="auto"/>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한양신명조">
    <w:altName w:val="바탕"/>
    <w:panose1 w:val="00000000000000000000"/>
    <w:charset w:val="81"/>
    <w:family w:val="roman"/>
    <w:notTrueType/>
    <w:pitch w:val="default"/>
    <w:sig w:usb0="00000001" w:usb1="09060000" w:usb2="00000010" w:usb3="00000000" w:csb0="00080000" w:csb1="00000000"/>
  </w:font>
  <w:font w:name="Gulim">
    <w:altName w:val="굴림"/>
    <w:panose1 w:val="020B0600000101010101"/>
    <w:charset w:val="81"/>
    <w:family w:val="swiss"/>
    <w:pitch w:val="variable"/>
    <w:sig w:usb0="B00002AF" w:usb1="69D77CFB" w:usb2="00000030" w:usb3="00000000" w:csb0="0008009F" w:csb1="00000000"/>
  </w:font>
  <w:font w:name="함초롬바탕">
    <w:altName w:val="Batang"/>
    <w:charset w:val="81"/>
    <w:family w:val="roman"/>
    <w:pitch w:val="variable"/>
    <w:sig w:usb0="F7002EFF" w:usb1="19DFFFFF" w:usb2="001BFDD7" w:usb3="00000000" w:csb0="001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487B59" w14:textId="77777777" w:rsidR="00851822" w:rsidRDefault="0085182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F0EF88" w14:textId="71E22336" w:rsidR="00203B41" w:rsidRPr="00036B9E" w:rsidRDefault="009E5EF3">
    <w:pPr>
      <w:pStyle w:val="Footer"/>
      <w:rPr>
        <w:rFonts w:ascii="Calibri" w:hAnsi="Calibri"/>
      </w:rPr>
    </w:pPr>
    <w:r w:rsidRPr="009E5EF3">
      <w:rPr>
        <w:rFonts w:ascii="Calibri" w:hAnsi="Calibri"/>
        <w:sz w:val="20"/>
        <w:szCs w:val="20"/>
      </w:rPr>
      <w:t xml:space="preserve">Development </w:t>
    </w:r>
    <w:r w:rsidR="00851822">
      <w:rPr>
        <w:rFonts w:ascii="Calibri" w:hAnsi="Calibri"/>
        <w:sz w:val="20"/>
        <w:szCs w:val="20"/>
      </w:rPr>
      <w:t xml:space="preserve">of Advanced eLoran Technology in </w:t>
    </w:r>
    <w:r w:rsidRPr="009E5EF3">
      <w:rPr>
        <w:rFonts w:ascii="Calibri" w:hAnsi="Calibri"/>
        <w:sz w:val="20"/>
        <w:szCs w:val="20"/>
      </w:rPr>
      <w:t xml:space="preserve">the </w:t>
    </w:r>
    <w:r w:rsidR="00851822">
      <w:rPr>
        <w:rFonts w:ascii="Calibri" w:hAnsi="Calibri"/>
        <w:sz w:val="20"/>
        <w:szCs w:val="20"/>
      </w:rPr>
      <w:t>Republic of K</w:t>
    </w:r>
    <w:r w:rsidRPr="009E5EF3">
      <w:rPr>
        <w:rFonts w:ascii="Calibri" w:hAnsi="Calibri"/>
        <w:sz w:val="20"/>
        <w:szCs w:val="20"/>
      </w:rPr>
      <w:t>orea</w:t>
    </w:r>
    <w:r w:rsidR="00851822">
      <w:rPr>
        <w:rFonts w:ascii="Calibri" w:hAnsi="Calibri"/>
        <w:sz w:val="20"/>
        <w:szCs w:val="20"/>
      </w:rPr>
      <w:t xml:space="preserve"> </w:t>
    </w:r>
    <w:r w:rsidR="00726435">
      <w:rPr>
        <w:rFonts w:ascii="Calibri" w:hAnsi="Calibri"/>
        <w:sz w:val="20"/>
        <w:szCs w:val="20"/>
      </w:rPr>
      <w:tab/>
    </w:r>
    <w:r w:rsidR="00203B41" w:rsidRPr="00036B9E">
      <w:rPr>
        <w:rFonts w:ascii="Calibri" w:hAnsi="Calibri"/>
      </w:rPr>
      <w:tab/>
    </w:r>
    <w:r w:rsidR="00203B41" w:rsidRPr="00036B9E">
      <w:rPr>
        <w:rFonts w:ascii="Calibri" w:hAnsi="Calibri"/>
      </w:rPr>
      <w:fldChar w:fldCharType="begin"/>
    </w:r>
    <w:r w:rsidR="00203B41" w:rsidRPr="00036B9E">
      <w:rPr>
        <w:rFonts w:ascii="Calibri" w:hAnsi="Calibri"/>
      </w:rPr>
      <w:instrText xml:space="preserve"> PAGE   \* MERGEFORMAT </w:instrText>
    </w:r>
    <w:r w:rsidR="00203B41" w:rsidRPr="00036B9E">
      <w:rPr>
        <w:rFonts w:ascii="Calibri" w:hAnsi="Calibri"/>
      </w:rPr>
      <w:fldChar w:fldCharType="separate"/>
    </w:r>
    <w:r w:rsidR="00241F4E">
      <w:rPr>
        <w:rFonts w:ascii="Calibri" w:hAnsi="Calibri"/>
        <w:noProof/>
      </w:rPr>
      <w:t>1</w:t>
    </w:r>
    <w:r w:rsidR="00203B41" w:rsidRPr="00036B9E">
      <w:rPr>
        <w:rFonts w:ascii="Calibri" w:hAnsi="Calibr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2F8686" w14:textId="77777777" w:rsidR="00851822" w:rsidRDefault="008518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01A580" w14:textId="77777777" w:rsidR="00867126" w:rsidRDefault="00867126" w:rsidP="00362CD9">
      <w:r>
        <w:separator/>
      </w:r>
    </w:p>
  </w:footnote>
  <w:footnote w:type="continuationSeparator" w:id="0">
    <w:p w14:paraId="4BBB364C" w14:textId="77777777" w:rsidR="00867126" w:rsidRDefault="00867126" w:rsidP="00362CD9">
      <w:r>
        <w:continuationSeparator/>
      </w:r>
    </w:p>
  </w:footnote>
  <w:footnote w:id="1">
    <w:p w14:paraId="741FE09C" w14:textId="56CC54BF" w:rsidR="00203B41" w:rsidRPr="00EA5A97" w:rsidRDefault="00203B41">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14:paraId="13DFA22D" w14:textId="3BCF7A71" w:rsidR="00203B41" w:rsidRPr="00037DF4" w:rsidRDefault="00203B41">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2A8989" w14:textId="3F824E7C" w:rsidR="00203B41" w:rsidRDefault="00C7750A">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C8CA51" w14:textId="06DE82EB" w:rsidR="00203B41" w:rsidRDefault="00203B41" w:rsidP="007A395D">
    <w:pPr>
      <w:pStyle w:val="Header"/>
      <w:jc w:val="right"/>
    </w:pPr>
    <w:r>
      <w:rPr>
        <w:noProof/>
        <w:lang w:val="en-US" w:eastAsia="ko-KR"/>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C7750A">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786C0F" w14:textId="7F704D96" w:rsidR="00203B41" w:rsidRDefault="00203B41" w:rsidP="007A395D">
    <w:pPr>
      <w:pStyle w:val="Header"/>
      <w:jc w:val="center"/>
    </w:pPr>
    <w:r>
      <w:rPr>
        <w:noProof/>
        <w:lang w:val="en-US" w:eastAsia="ko-KR"/>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203B41" w:rsidRDefault="00203B41" w:rsidP="007A395D">
    <w:pPr>
      <w:pStyle w:val="Header"/>
      <w:jc w:val="center"/>
    </w:pPr>
  </w:p>
  <w:p w14:paraId="43F3C4F1" w14:textId="7155479D" w:rsidR="00203B41" w:rsidRDefault="00C7750A"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D"/>
    <w:multiLevelType w:val="singleLevel"/>
    <w:tmpl w:val="1554BF1A"/>
    <w:lvl w:ilvl="0">
      <w:start w:val="1"/>
      <w:numFmt w:val="decimal"/>
      <w:pStyle w:val="ListNumber4"/>
      <w:lvlText w:val="%1."/>
      <w:lvlJc w:val="left"/>
      <w:pPr>
        <w:tabs>
          <w:tab w:val="num" w:pos="1209"/>
        </w:tabs>
        <w:ind w:left="1209" w:hanging="360"/>
      </w:pPr>
    </w:lvl>
  </w:abstractNum>
  <w:abstractNum w:abstractNumId="1"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6"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3B352454"/>
    <w:multiLevelType w:val="multilevel"/>
    <w:tmpl w:val="DBF6206A"/>
    <w:lvl w:ilvl="0">
      <w:start w:val="1"/>
      <w:numFmt w:val="bullet"/>
      <w:suff w:val="space"/>
      <w:lvlText w:val="•"/>
      <w:lvlJc w:val="left"/>
      <w:pPr>
        <w:ind w:left="0" w:firstLine="0"/>
      </w:pPr>
      <w:rPr>
        <w:rFonts w:ascii="Wingdings" w:hAnsi="Wingdings"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9"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3"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4"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5"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619A2A28"/>
    <w:multiLevelType w:val="hybridMultilevel"/>
    <w:tmpl w:val="56DEEC06"/>
    <w:lvl w:ilvl="0" w:tplc="5A5AB9B8">
      <w:numFmt w:val="bullet"/>
      <w:lvlText w:val="-"/>
      <w:lvlJc w:val="left"/>
      <w:pPr>
        <w:ind w:left="760" w:hanging="360"/>
      </w:pPr>
      <w:rPr>
        <w:rFonts w:ascii="Calibri" w:eastAsia="Batang" w:hAnsi="Calibri" w:cs="Calibri"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7" w15:restartNumberingAfterBreak="0">
    <w:nsid w:val="634C1CBF"/>
    <w:multiLevelType w:val="singleLevel"/>
    <w:tmpl w:val="F5FEC14A"/>
    <w:lvl w:ilvl="0">
      <w:start w:val="1"/>
      <w:numFmt w:val="decimal"/>
      <w:lvlText w:val="Figure %1"/>
      <w:lvlJc w:val="left"/>
      <w:pPr>
        <w:tabs>
          <w:tab w:val="num" w:pos="1134"/>
        </w:tabs>
        <w:ind w:left="1134" w:hanging="1134"/>
      </w:pPr>
      <w:rPr>
        <w:rFonts w:ascii="Arial" w:hAnsi="Arial" w:hint="default"/>
        <w:b w:val="0"/>
        <w:i/>
        <w:sz w:val="22"/>
      </w:rPr>
    </w:lvl>
  </w:abstractNum>
  <w:abstractNum w:abstractNumId="18"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6FC17F46"/>
    <w:multiLevelType w:val="hybridMultilevel"/>
    <w:tmpl w:val="FA542AD4"/>
    <w:lvl w:ilvl="0" w:tplc="7E260AE8">
      <w:start w:val="1"/>
      <w:numFmt w:val="bullet"/>
      <w:suff w:val="space"/>
      <w:lvlText w:val="•"/>
      <w:lvlJc w:val="left"/>
      <w:pPr>
        <w:ind w:left="0" w:firstLine="0"/>
      </w:pPr>
      <w:rPr>
        <w:rFonts w:ascii="Wingdings" w:hAnsi="Wingdings" w:hint="default"/>
      </w:rPr>
    </w:lvl>
    <w:lvl w:ilvl="1" w:tplc="B622D8A4">
      <w:start w:val="1"/>
      <w:numFmt w:val="decimal"/>
      <w:lvlText w:val="%2."/>
      <w:lvlJc w:val="left"/>
      <w:pPr>
        <w:tabs>
          <w:tab w:val="num" w:pos="1440"/>
        </w:tabs>
        <w:ind w:left="1440" w:hanging="360"/>
      </w:pPr>
    </w:lvl>
    <w:lvl w:ilvl="2" w:tplc="921EECA8">
      <w:start w:val="1"/>
      <w:numFmt w:val="decimal"/>
      <w:lvlText w:val="%3."/>
      <w:lvlJc w:val="left"/>
      <w:pPr>
        <w:tabs>
          <w:tab w:val="num" w:pos="2160"/>
        </w:tabs>
        <w:ind w:left="2160" w:hanging="360"/>
      </w:pPr>
    </w:lvl>
    <w:lvl w:ilvl="3" w:tplc="7E2001FA">
      <w:start w:val="1"/>
      <w:numFmt w:val="decimal"/>
      <w:lvlText w:val="%4."/>
      <w:lvlJc w:val="left"/>
      <w:pPr>
        <w:tabs>
          <w:tab w:val="num" w:pos="2880"/>
        </w:tabs>
        <w:ind w:left="2880" w:hanging="360"/>
      </w:pPr>
    </w:lvl>
    <w:lvl w:ilvl="4" w:tplc="3430A310">
      <w:start w:val="1"/>
      <w:numFmt w:val="decimal"/>
      <w:lvlText w:val="%5."/>
      <w:lvlJc w:val="left"/>
      <w:pPr>
        <w:tabs>
          <w:tab w:val="num" w:pos="3600"/>
        </w:tabs>
        <w:ind w:left="3600" w:hanging="360"/>
      </w:pPr>
    </w:lvl>
    <w:lvl w:ilvl="5" w:tplc="29EEF57C">
      <w:start w:val="1"/>
      <w:numFmt w:val="decimal"/>
      <w:lvlText w:val="%6."/>
      <w:lvlJc w:val="left"/>
      <w:pPr>
        <w:tabs>
          <w:tab w:val="num" w:pos="4320"/>
        </w:tabs>
        <w:ind w:left="4320" w:hanging="360"/>
      </w:pPr>
    </w:lvl>
    <w:lvl w:ilvl="6" w:tplc="45D6B85C">
      <w:start w:val="1"/>
      <w:numFmt w:val="decimal"/>
      <w:lvlText w:val="%7."/>
      <w:lvlJc w:val="left"/>
      <w:pPr>
        <w:tabs>
          <w:tab w:val="num" w:pos="5040"/>
        </w:tabs>
        <w:ind w:left="5040" w:hanging="360"/>
      </w:pPr>
    </w:lvl>
    <w:lvl w:ilvl="7" w:tplc="2CC871CE">
      <w:start w:val="1"/>
      <w:numFmt w:val="decimal"/>
      <w:lvlText w:val="%8."/>
      <w:lvlJc w:val="left"/>
      <w:pPr>
        <w:tabs>
          <w:tab w:val="num" w:pos="5760"/>
        </w:tabs>
        <w:ind w:left="5760" w:hanging="360"/>
      </w:pPr>
    </w:lvl>
    <w:lvl w:ilvl="8" w:tplc="76889C82">
      <w:start w:val="1"/>
      <w:numFmt w:val="decimal"/>
      <w:lvlText w:val="%9."/>
      <w:lvlJc w:val="left"/>
      <w:pPr>
        <w:tabs>
          <w:tab w:val="num" w:pos="6480"/>
        </w:tabs>
        <w:ind w:left="6480" w:hanging="360"/>
      </w:pPr>
    </w:lvl>
  </w:abstractNum>
  <w:num w:numId="1" w16cid:durableId="278921317">
    <w:abstractNumId w:val="15"/>
  </w:num>
  <w:num w:numId="2" w16cid:durableId="1926381196">
    <w:abstractNumId w:val="11"/>
  </w:num>
  <w:num w:numId="3" w16cid:durableId="938682801">
    <w:abstractNumId w:val="2"/>
  </w:num>
  <w:num w:numId="4" w16cid:durableId="706490176">
    <w:abstractNumId w:val="18"/>
  </w:num>
  <w:num w:numId="5" w16cid:durableId="1921518966">
    <w:abstractNumId w:val="6"/>
  </w:num>
  <w:num w:numId="6" w16cid:durableId="1320578701">
    <w:abstractNumId w:val="5"/>
  </w:num>
  <w:num w:numId="7" w16cid:durableId="39939540">
    <w:abstractNumId w:val="13"/>
  </w:num>
  <w:num w:numId="8" w16cid:durableId="882326133">
    <w:abstractNumId w:val="12"/>
  </w:num>
  <w:num w:numId="9" w16cid:durableId="1033728203">
    <w:abstractNumId w:val="17"/>
  </w:num>
  <w:num w:numId="10" w16cid:durableId="571819869">
    <w:abstractNumId w:val="4"/>
  </w:num>
  <w:num w:numId="11" w16cid:durableId="1427382966">
    <w:abstractNumId w:val="14"/>
  </w:num>
  <w:num w:numId="12" w16cid:durableId="2002074680">
    <w:abstractNumId w:val="9"/>
  </w:num>
  <w:num w:numId="13" w16cid:durableId="979772967">
    <w:abstractNumId w:val="8"/>
  </w:num>
  <w:num w:numId="14" w16cid:durableId="1820534002">
    <w:abstractNumId w:val="3"/>
  </w:num>
  <w:num w:numId="15" w16cid:durableId="699815649">
    <w:abstractNumId w:val="10"/>
  </w:num>
  <w:num w:numId="16" w16cid:durableId="193458289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31588616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3298235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570262224">
    <w:abstractNumId w:val="1"/>
  </w:num>
  <w:num w:numId="20" w16cid:durableId="674302113">
    <w:abstractNumId w:val="16"/>
  </w:num>
  <w:num w:numId="21" w16cid:durableId="547645698">
    <w:abstractNumId w:val="0"/>
  </w:num>
  <w:num w:numId="22" w16cid:durableId="1083604922">
    <w:abstractNumId w:val="17"/>
  </w:num>
  <w:num w:numId="23" w16cid:durableId="1424836949">
    <w:abstractNumId w:val="17"/>
  </w:num>
  <w:num w:numId="24" w16cid:durableId="206376651">
    <w:abstractNumId w:val="14"/>
  </w:num>
  <w:num w:numId="25" w16cid:durableId="300498784">
    <w:abstractNumId w:val="17"/>
  </w:num>
  <w:num w:numId="26" w16cid:durableId="1697997365">
    <w:abstractNumId w:val="17"/>
  </w:num>
  <w:num w:numId="27" w16cid:durableId="1491555313">
    <w:abstractNumId w:val="17"/>
  </w:num>
  <w:num w:numId="28" w16cid:durableId="1753966948">
    <w:abstractNumId w:val="17"/>
  </w:num>
  <w:num w:numId="29" w16cid:durableId="1408116805">
    <w:abstractNumId w:val="17"/>
  </w:num>
  <w:num w:numId="30" w16cid:durableId="533420415">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667586522">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49D8"/>
    <w:rsid w:val="000225E9"/>
    <w:rsid w:val="00023C62"/>
    <w:rsid w:val="00026AAB"/>
    <w:rsid w:val="00036A03"/>
    <w:rsid w:val="00036B9E"/>
    <w:rsid w:val="00037DF4"/>
    <w:rsid w:val="00040991"/>
    <w:rsid w:val="0004700E"/>
    <w:rsid w:val="00070C13"/>
    <w:rsid w:val="000715C9"/>
    <w:rsid w:val="00084F33"/>
    <w:rsid w:val="000A77A7"/>
    <w:rsid w:val="000B0D73"/>
    <w:rsid w:val="000B1707"/>
    <w:rsid w:val="000C1B3E"/>
    <w:rsid w:val="000C349E"/>
    <w:rsid w:val="000F244D"/>
    <w:rsid w:val="000F2F27"/>
    <w:rsid w:val="000F5418"/>
    <w:rsid w:val="000F5C4D"/>
    <w:rsid w:val="00110AE7"/>
    <w:rsid w:val="00177F4D"/>
    <w:rsid w:val="00180DDA"/>
    <w:rsid w:val="00192455"/>
    <w:rsid w:val="001B2A2D"/>
    <w:rsid w:val="001B737D"/>
    <w:rsid w:val="001C2D5E"/>
    <w:rsid w:val="001C44A3"/>
    <w:rsid w:val="001C6EA9"/>
    <w:rsid w:val="001C7146"/>
    <w:rsid w:val="001D3AE2"/>
    <w:rsid w:val="001E0E15"/>
    <w:rsid w:val="001F528A"/>
    <w:rsid w:val="001F704E"/>
    <w:rsid w:val="00201026"/>
    <w:rsid w:val="00201722"/>
    <w:rsid w:val="00203B41"/>
    <w:rsid w:val="002125B0"/>
    <w:rsid w:val="00214464"/>
    <w:rsid w:val="00241F4E"/>
    <w:rsid w:val="00243228"/>
    <w:rsid w:val="00251483"/>
    <w:rsid w:val="00255CAA"/>
    <w:rsid w:val="002642DB"/>
    <w:rsid w:val="00264305"/>
    <w:rsid w:val="0026637A"/>
    <w:rsid w:val="002A0346"/>
    <w:rsid w:val="002A4487"/>
    <w:rsid w:val="002B49E9"/>
    <w:rsid w:val="002C632E"/>
    <w:rsid w:val="002D3E8B"/>
    <w:rsid w:val="002D4575"/>
    <w:rsid w:val="002D5C0C"/>
    <w:rsid w:val="002E03D1"/>
    <w:rsid w:val="002E23E2"/>
    <w:rsid w:val="002E6B74"/>
    <w:rsid w:val="002E6FCA"/>
    <w:rsid w:val="00310635"/>
    <w:rsid w:val="003320F5"/>
    <w:rsid w:val="00356CD0"/>
    <w:rsid w:val="00362CD9"/>
    <w:rsid w:val="003761CA"/>
    <w:rsid w:val="00380DAF"/>
    <w:rsid w:val="003972CE"/>
    <w:rsid w:val="003B28F5"/>
    <w:rsid w:val="003B7B7D"/>
    <w:rsid w:val="003C54CB"/>
    <w:rsid w:val="003C7A2A"/>
    <w:rsid w:val="003D2DC1"/>
    <w:rsid w:val="003D69D0"/>
    <w:rsid w:val="003F2918"/>
    <w:rsid w:val="003F3DA2"/>
    <w:rsid w:val="003F430E"/>
    <w:rsid w:val="0041088C"/>
    <w:rsid w:val="00412DD0"/>
    <w:rsid w:val="00420A38"/>
    <w:rsid w:val="00430752"/>
    <w:rsid w:val="00431B19"/>
    <w:rsid w:val="00464D58"/>
    <w:rsid w:val="004661AD"/>
    <w:rsid w:val="0047712B"/>
    <w:rsid w:val="004A6C1D"/>
    <w:rsid w:val="004D1D85"/>
    <w:rsid w:val="004D3C3A"/>
    <w:rsid w:val="004D55DC"/>
    <w:rsid w:val="004E1CD1"/>
    <w:rsid w:val="004F7EFC"/>
    <w:rsid w:val="005107EB"/>
    <w:rsid w:val="00511277"/>
    <w:rsid w:val="00514AD3"/>
    <w:rsid w:val="005201A5"/>
    <w:rsid w:val="00521345"/>
    <w:rsid w:val="00526DF0"/>
    <w:rsid w:val="00545CC4"/>
    <w:rsid w:val="00551FFF"/>
    <w:rsid w:val="005607A2"/>
    <w:rsid w:val="0057198B"/>
    <w:rsid w:val="00573CFE"/>
    <w:rsid w:val="0057460F"/>
    <w:rsid w:val="00592CDE"/>
    <w:rsid w:val="005969F2"/>
    <w:rsid w:val="00597FAE"/>
    <w:rsid w:val="005B32A3"/>
    <w:rsid w:val="005C0D44"/>
    <w:rsid w:val="005C566C"/>
    <w:rsid w:val="005C7E69"/>
    <w:rsid w:val="005E262D"/>
    <w:rsid w:val="005F23D3"/>
    <w:rsid w:val="005F7E20"/>
    <w:rsid w:val="0060337D"/>
    <w:rsid w:val="00605E43"/>
    <w:rsid w:val="006153BB"/>
    <w:rsid w:val="006578F9"/>
    <w:rsid w:val="00664BB2"/>
    <w:rsid w:val="006652C3"/>
    <w:rsid w:val="006728BA"/>
    <w:rsid w:val="0069073E"/>
    <w:rsid w:val="00691FD0"/>
    <w:rsid w:val="00692148"/>
    <w:rsid w:val="006A1A1E"/>
    <w:rsid w:val="006C5948"/>
    <w:rsid w:val="006D3734"/>
    <w:rsid w:val="006F2A74"/>
    <w:rsid w:val="007000D4"/>
    <w:rsid w:val="007118F5"/>
    <w:rsid w:val="00712AA4"/>
    <w:rsid w:val="007146C4"/>
    <w:rsid w:val="00714956"/>
    <w:rsid w:val="007219DB"/>
    <w:rsid w:val="00721AA1"/>
    <w:rsid w:val="00724B67"/>
    <w:rsid w:val="00726435"/>
    <w:rsid w:val="00745581"/>
    <w:rsid w:val="0075432C"/>
    <w:rsid w:val="007547F8"/>
    <w:rsid w:val="0075791B"/>
    <w:rsid w:val="00765622"/>
    <w:rsid w:val="00770B6C"/>
    <w:rsid w:val="00774BA4"/>
    <w:rsid w:val="00783FEA"/>
    <w:rsid w:val="007A395D"/>
    <w:rsid w:val="007A744F"/>
    <w:rsid w:val="007B6BD5"/>
    <w:rsid w:val="007C346C"/>
    <w:rsid w:val="007C589F"/>
    <w:rsid w:val="007E6479"/>
    <w:rsid w:val="007F34DB"/>
    <w:rsid w:val="007F6C8A"/>
    <w:rsid w:val="0080294B"/>
    <w:rsid w:val="0082480E"/>
    <w:rsid w:val="00826A06"/>
    <w:rsid w:val="008438B2"/>
    <w:rsid w:val="00850293"/>
    <w:rsid w:val="00851373"/>
    <w:rsid w:val="00851822"/>
    <w:rsid w:val="00851BA6"/>
    <w:rsid w:val="00855FCD"/>
    <w:rsid w:val="0085654D"/>
    <w:rsid w:val="00861160"/>
    <w:rsid w:val="00864DCD"/>
    <w:rsid w:val="0086654F"/>
    <w:rsid w:val="00867126"/>
    <w:rsid w:val="008A356F"/>
    <w:rsid w:val="008A4653"/>
    <w:rsid w:val="008A4717"/>
    <w:rsid w:val="008A50CC"/>
    <w:rsid w:val="008B3040"/>
    <w:rsid w:val="008C574F"/>
    <w:rsid w:val="008D1694"/>
    <w:rsid w:val="008D6C1F"/>
    <w:rsid w:val="008D79CB"/>
    <w:rsid w:val="008F07BC"/>
    <w:rsid w:val="0091760D"/>
    <w:rsid w:val="0092692B"/>
    <w:rsid w:val="00930561"/>
    <w:rsid w:val="00943E9C"/>
    <w:rsid w:val="00953F4D"/>
    <w:rsid w:val="00960BB8"/>
    <w:rsid w:val="00964F5C"/>
    <w:rsid w:val="00967F6B"/>
    <w:rsid w:val="00973B57"/>
    <w:rsid w:val="00975900"/>
    <w:rsid w:val="009831C0"/>
    <w:rsid w:val="0099161D"/>
    <w:rsid w:val="009967D3"/>
    <w:rsid w:val="009E212A"/>
    <w:rsid w:val="009E5EF3"/>
    <w:rsid w:val="00A0389B"/>
    <w:rsid w:val="00A16AC1"/>
    <w:rsid w:val="00A33A3C"/>
    <w:rsid w:val="00A446C9"/>
    <w:rsid w:val="00A635D6"/>
    <w:rsid w:val="00A70A98"/>
    <w:rsid w:val="00A8553A"/>
    <w:rsid w:val="00A93AED"/>
    <w:rsid w:val="00AE1319"/>
    <w:rsid w:val="00AE34BB"/>
    <w:rsid w:val="00AF726C"/>
    <w:rsid w:val="00B00A18"/>
    <w:rsid w:val="00B078A6"/>
    <w:rsid w:val="00B226F2"/>
    <w:rsid w:val="00B274DF"/>
    <w:rsid w:val="00B56BDF"/>
    <w:rsid w:val="00B65812"/>
    <w:rsid w:val="00B766DC"/>
    <w:rsid w:val="00B84BCB"/>
    <w:rsid w:val="00B85CD6"/>
    <w:rsid w:val="00B90A27"/>
    <w:rsid w:val="00B92C30"/>
    <w:rsid w:val="00B949C0"/>
    <w:rsid w:val="00B9554D"/>
    <w:rsid w:val="00BB2B9F"/>
    <w:rsid w:val="00BB2FD0"/>
    <w:rsid w:val="00BB7D9E"/>
    <w:rsid w:val="00BC2334"/>
    <w:rsid w:val="00BD3CB8"/>
    <w:rsid w:val="00BD4E6F"/>
    <w:rsid w:val="00BF328C"/>
    <w:rsid w:val="00BF32F0"/>
    <w:rsid w:val="00BF4DCE"/>
    <w:rsid w:val="00C05CE5"/>
    <w:rsid w:val="00C61415"/>
    <w:rsid w:val="00C6171E"/>
    <w:rsid w:val="00C638E5"/>
    <w:rsid w:val="00C72380"/>
    <w:rsid w:val="00C7750A"/>
    <w:rsid w:val="00C77F8A"/>
    <w:rsid w:val="00CA1063"/>
    <w:rsid w:val="00CA17F9"/>
    <w:rsid w:val="00CA3126"/>
    <w:rsid w:val="00CA6F2C"/>
    <w:rsid w:val="00CB0EED"/>
    <w:rsid w:val="00CD6A13"/>
    <w:rsid w:val="00CF1871"/>
    <w:rsid w:val="00D01874"/>
    <w:rsid w:val="00D019CE"/>
    <w:rsid w:val="00D1133E"/>
    <w:rsid w:val="00D17A34"/>
    <w:rsid w:val="00D26628"/>
    <w:rsid w:val="00D332B3"/>
    <w:rsid w:val="00D55207"/>
    <w:rsid w:val="00D77B18"/>
    <w:rsid w:val="00D81801"/>
    <w:rsid w:val="00D92B45"/>
    <w:rsid w:val="00D95962"/>
    <w:rsid w:val="00DC389B"/>
    <w:rsid w:val="00DE2FEE"/>
    <w:rsid w:val="00DF1467"/>
    <w:rsid w:val="00E00BE9"/>
    <w:rsid w:val="00E12AE1"/>
    <w:rsid w:val="00E165B7"/>
    <w:rsid w:val="00E22A11"/>
    <w:rsid w:val="00E31E5C"/>
    <w:rsid w:val="00E33A0B"/>
    <w:rsid w:val="00E44DD2"/>
    <w:rsid w:val="00E558C3"/>
    <w:rsid w:val="00E55927"/>
    <w:rsid w:val="00E60540"/>
    <w:rsid w:val="00E72715"/>
    <w:rsid w:val="00E73B98"/>
    <w:rsid w:val="00E75B2D"/>
    <w:rsid w:val="00E77122"/>
    <w:rsid w:val="00E912A6"/>
    <w:rsid w:val="00EA08D7"/>
    <w:rsid w:val="00EA4844"/>
    <w:rsid w:val="00EA4D9C"/>
    <w:rsid w:val="00EA5A97"/>
    <w:rsid w:val="00EA666E"/>
    <w:rsid w:val="00EB2248"/>
    <w:rsid w:val="00EB3E0D"/>
    <w:rsid w:val="00EB75EE"/>
    <w:rsid w:val="00EE3CC5"/>
    <w:rsid w:val="00EE4C1D"/>
    <w:rsid w:val="00EF3685"/>
    <w:rsid w:val="00EF559A"/>
    <w:rsid w:val="00F036A7"/>
    <w:rsid w:val="00F04350"/>
    <w:rsid w:val="00F133DB"/>
    <w:rsid w:val="00F159EB"/>
    <w:rsid w:val="00F216FD"/>
    <w:rsid w:val="00F258A4"/>
    <w:rsid w:val="00F25BF4"/>
    <w:rsid w:val="00F267DB"/>
    <w:rsid w:val="00F278D7"/>
    <w:rsid w:val="00F306F9"/>
    <w:rsid w:val="00F46F6F"/>
    <w:rsid w:val="00F60608"/>
    <w:rsid w:val="00F62217"/>
    <w:rsid w:val="00F77AA0"/>
    <w:rsid w:val="00FB17A9"/>
    <w:rsid w:val="00FB527C"/>
    <w:rsid w:val="00FB6F75"/>
    <w:rsid w:val="00FB7D03"/>
    <w:rsid w:val="00FC0EB3"/>
    <w:rsid w:val="00FD675E"/>
    <w:rsid w:val="00FE064F"/>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iPriority="0"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14"/>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3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9"/>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ListNumber4">
    <w:name w:val="List Number 4"/>
    <w:basedOn w:val="Normal"/>
    <w:rsid w:val="009967D3"/>
    <w:pPr>
      <w:numPr>
        <w:numId w:val="21"/>
      </w:numPr>
      <w:jc w:val="both"/>
    </w:pPr>
    <w:rPr>
      <w:rFonts w:asciiTheme="minorHAnsi" w:eastAsiaTheme="minorEastAsia" w:hAnsiTheme="minorHAnsi" w:cstheme="minorHAnsi"/>
      <w:lang w:eastAsia="en-US"/>
    </w:rPr>
  </w:style>
  <w:style w:type="paragraph" w:customStyle="1" w:styleId="FigureCaption">
    <w:name w:val="Figure_Caption"/>
    <w:basedOn w:val="Normal"/>
    <w:qFormat/>
    <w:rsid w:val="009967D3"/>
    <w:pPr>
      <w:spacing w:before="120" w:after="120"/>
      <w:jc w:val="center"/>
    </w:pPr>
    <w:rPr>
      <w:rFonts w:asciiTheme="minorHAnsi" w:eastAsiaTheme="minorEastAsia" w:hAnsiTheme="minorHAnsi" w:cstheme="minorHAnsi"/>
      <w:iCs/>
      <w:sz w:val="20"/>
      <w:szCs w:val="24"/>
      <w:lang w:eastAsia="en-US"/>
    </w:rPr>
  </w:style>
  <w:style w:type="character" w:customStyle="1" w:styleId="CharChar">
    <w:name w:val="Char Char"/>
    <w:basedOn w:val="DefaultParagraphFont"/>
    <w:rsid w:val="009967D3"/>
    <w:rPr>
      <w:sz w:val="24"/>
      <w:lang w:val="en-US" w:eastAsia="en-US" w:bidi="ar-SA"/>
    </w:rPr>
  </w:style>
  <w:style w:type="paragraph" w:customStyle="1" w:styleId="a">
    <w:name w:val="바탕글"/>
    <w:basedOn w:val="Normal"/>
    <w:rsid w:val="00774BA4"/>
    <w:pPr>
      <w:widowControl w:val="0"/>
      <w:wordWrap w:val="0"/>
      <w:autoSpaceDE w:val="0"/>
      <w:autoSpaceDN w:val="0"/>
      <w:snapToGrid w:val="0"/>
      <w:spacing w:line="384" w:lineRule="auto"/>
      <w:jc w:val="both"/>
      <w:textAlignment w:val="baseline"/>
    </w:pPr>
    <w:rPr>
      <w:rFonts w:ascii="한양신명조" w:eastAsia="Gulim" w:hAnsi="Gulim" w:cs="Gulim"/>
      <w:color w:val="000000"/>
      <w:sz w:val="20"/>
      <w:szCs w:val="20"/>
      <w:lang w:val="en-US"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935115">
      <w:bodyDiv w:val="1"/>
      <w:marLeft w:val="0"/>
      <w:marRight w:val="0"/>
      <w:marTop w:val="0"/>
      <w:marBottom w:val="0"/>
      <w:divBdr>
        <w:top w:val="none" w:sz="0" w:space="0" w:color="auto"/>
        <w:left w:val="none" w:sz="0" w:space="0" w:color="auto"/>
        <w:bottom w:val="none" w:sz="0" w:space="0" w:color="auto"/>
        <w:right w:val="none" w:sz="0" w:space="0" w:color="auto"/>
      </w:divBdr>
    </w:div>
    <w:div w:id="102573584">
      <w:bodyDiv w:val="1"/>
      <w:marLeft w:val="0"/>
      <w:marRight w:val="0"/>
      <w:marTop w:val="0"/>
      <w:marBottom w:val="0"/>
      <w:divBdr>
        <w:top w:val="none" w:sz="0" w:space="0" w:color="auto"/>
        <w:left w:val="none" w:sz="0" w:space="0" w:color="auto"/>
        <w:bottom w:val="none" w:sz="0" w:space="0" w:color="auto"/>
        <w:right w:val="none" w:sz="0" w:space="0" w:color="auto"/>
      </w:divBdr>
    </w:div>
    <w:div w:id="135224009">
      <w:bodyDiv w:val="1"/>
      <w:marLeft w:val="0"/>
      <w:marRight w:val="0"/>
      <w:marTop w:val="0"/>
      <w:marBottom w:val="0"/>
      <w:divBdr>
        <w:top w:val="none" w:sz="0" w:space="0" w:color="auto"/>
        <w:left w:val="none" w:sz="0" w:space="0" w:color="auto"/>
        <w:bottom w:val="none" w:sz="0" w:space="0" w:color="auto"/>
        <w:right w:val="none" w:sz="0" w:space="0" w:color="auto"/>
      </w:divBdr>
    </w:div>
    <w:div w:id="140005134">
      <w:bodyDiv w:val="1"/>
      <w:marLeft w:val="0"/>
      <w:marRight w:val="0"/>
      <w:marTop w:val="0"/>
      <w:marBottom w:val="0"/>
      <w:divBdr>
        <w:top w:val="none" w:sz="0" w:space="0" w:color="auto"/>
        <w:left w:val="none" w:sz="0" w:space="0" w:color="auto"/>
        <w:bottom w:val="none" w:sz="0" w:space="0" w:color="auto"/>
        <w:right w:val="none" w:sz="0" w:space="0" w:color="auto"/>
      </w:divBdr>
    </w:div>
    <w:div w:id="148719776">
      <w:bodyDiv w:val="1"/>
      <w:marLeft w:val="0"/>
      <w:marRight w:val="0"/>
      <w:marTop w:val="0"/>
      <w:marBottom w:val="0"/>
      <w:divBdr>
        <w:top w:val="none" w:sz="0" w:space="0" w:color="auto"/>
        <w:left w:val="none" w:sz="0" w:space="0" w:color="auto"/>
        <w:bottom w:val="none" w:sz="0" w:space="0" w:color="auto"/>
        <w:right w:val="none" w:sz="0" w:space="0" w:color="auto"/>
      </w:divBdr>
    </w:div>
    <w:div w:id="169180675">
      <w:bodyDiv w:val="1"/>
      <w:marLeft w:val="0"/>
      <w:marRight w:val="0"/>
      <w:marTop w:val="0"/>
      <w:marBottom w:val="0"/>
      <w:divBdr>
        <w:top w:val="none" w:sz="0" w:space="0" w:color="auto"/>
        <w:left w:val="none" w:sz="0" w:space="0" w:color="auto"/>
        <w:bottom w:val="none" w:sz="0" w:space="0" w:color="auto"/>
        <w:right w:val="none" w:sz="0" w:space="0" w:color="auto"/>
      </w:divBdr>
    </w:div>
    <w:div w:id="189606737">
      <w:bodyDiv w:val="1"/>
      <w:marLeft w:val="0"/>
      <w:marRight w:val="0"/>
      <w:marTop w:val="0"/>
      <w:marBottom w:val="0"/>
      <w:divBdr>
        <w:top w:val="none" w:sz="0" w:space="0" w:color="auto"/>
        <w:left w:val="none" w:sz="0" w:space="0" w:color="auto"/>
        <w:bottom w:val="none" w:sz="0" w:space="0" w:color="auto"/>
        <w:right w:val="none" w:sz="0" w:space="0" w:color="auto"/>
      </w:divBdr>
    </w:div>
    <w:div w:id="197789665">
      <w:bodyDiv w:val="1"/>
      <w:marLeft w:val="0"/>
      <w:marRight w:val="0"/>
      <w:marTop w:val="0"/>
      <w:marBottom w:val="0"/>
      <w:divBdr>
        <w:top w:val="none" w:sz="0" w:space="0" w:color="auto"/>
        <w:left w:val="none" w:sz="0" w:space="0" w:color="auto"/>
        <w:bottom w:val="none" w:sz="0" w:space="0" w:color="auto"/>
        <w:right w:val="none" w:sz="0" w:space="0" w:color="auto"/>
      </w:divBdr>
    </w:div>
    <w:div w:id="218708129">
      <w:bodyDiv w:val="1"/>
      <w:marLeft w:val="0"/>
      <w:marRight w:val="0"/>
      <w:marTop w:val="0"/>
      <w:marBottom w:val="0"/>
      <w:divBdr>
        <w:top w:val="none" w:sz="0" w:space="0" w:color="auto"/>
        <w:left w:val="none" w:sz="0" w:space="0" w:color="auto"/>
        <w:bottom w:val="none" w:sz="0" w:space="0" w:color="auto"/>
        <w:right w:val="none" w:sz="0" w:space="0" w:color="auto"/>
      </w:divBdr>
    </w:div>
    <w:div w:id="227421600">
      <w:bodyDiv w:val="1"/>
      <w:marLeft w:val="0"/>
      <w:marRight w:val="0"/>
      <w:marTop w:val="0"/>
      <w:marBottom w:val="0"/>
      <w:divBdr>
        <w:top w:val="none" w:sz="0" w:space="0" w:color="auto"/>
        <w:left w:val="none" w:sz="0" w:space="0" w:color="auto"/>
        <w:bottom w:val="none" w:sz="0" w:space="0" w:color="auto"/>
        <w:right w:val="none" w:sz="0" w:space="0" w:color="auto"/>
      </w:divBdr>
    </w:div>
    <w:div w:id="275795947">
      <w:bodyDiv w:val="1"/>
      <w:marLeft w:val="0"/>
      <w:marRight w:val="0"/>
      <w:marTop w:val="0"/>
      <w:marBottom w:val="0"/>
      <w:divBdr>
        <w:top w:val="none" w:sz="0" w:space="0" w:color="auto"/>
        <w:left w:val="none" w:sz="0" w:space="0" w:color="auto"/>
        <w:bottom w:val="none" w:sz="0" w:space="0" w:color="auto"/>
        <w:right w:val="none" w:sz="0" w:space="0" w:color="auto"/>
      </w:divBdr>
    </w:div>
    <w:div w:id="308826121">
      <w:bodyDiv w:val="1"/>
      <w:marLeft w:val="0"/>
      <w:marRight w:val="0"/>
      <w:marTop w:val="0"/>
      <w:marBottom w:val="0"/>
      <w:divBdr>
        <w:top w:val="none" w:sz="0" w:space="0" w:color="auto"/>
        <w:left w:val="none" w:sz="0" w:space="0" w:color="auto"/>
        <w:bottom w:val="none" w:sz="0" w:space="0" w:color="auto"/>
        <w:right w:val="none" w:sz="0" w:space="0" w:color="auto"/>
      </w:divBdr>
    </w:div>
    <w:div w:id="340159265">
      <w:bodyDiv w:val="1"/>
      <w:marLeft w:val="0"/>
      <w:marRight w:val="0"/>
      <w:marTop w:val="0"/>
      <w:marBottom w:val="0"/>
      <w:divBdr>
        <w:top w:val="none" w:sz="0" w:space="0" w:color="auto"/>
        <w:left w:val="none" w:sz="0" w:space="0" w:color="auto"/>
        <w:bottom w:val="none" w:sz="0" w:space="0" w:color="auto"/>
        <w:right w:val="none" w:sz="0" w:space="0" w:color="auto"/>
      </w:divBdr>
    </w:div>
    <w:div w:id="368452567">
      <w:bodyDiv w:val="1"/>
      <w:marLeft w:val="0"/>
      <w:marRight w:val="0"/>
      <w:marTop w:val="0"/>
      <w:marBottom w:val="0"/>
      <w:divBdr>
        <w:top w:val="none" w:sz="0" w:space="0" w:color="auto"/>
        <w:left w:val="none" w:sz="0" w:space="0" w:color="auto"/>
        <w:bottom w:val="none" w:sz="0" w:space="0" w:color="auto"/>
        <w:right w:val="none" w:sz="0" w:space="0" w:color="auto"/>
      </w:divBdr>
    </w:div>
    <w:div w:id="439034496">
      <w:bodyDiv w:val="1"/>
      <w:marLeft w:val="0"/>
      <w:marRight w:val="0"/>
      <w:marTop w:val="0"/>
      <w:marBottom w:val="0"/>
      <w:divBdr>
        <w:top w:val="none" w:sz="0" w:space="0" w:color="auto"/>
        <w:left w:val="none" w:sz="0" w:space="0" w:color="auto"/>
        <w:bottom w:val="none" w:sz="0" w:space="0" w:color="auto"/>
        <w:right w:val="none" w:sz="0" w:space="0" w:color="auto"/>
      </w:divBdr>
    </w:div>
    <w:div w:id="480925850">
      <w:bodyDiv w:val="1"/>
      <w:marLeft w:val="0"/>
      <w:marRight w:val="0"/>
      <w:marTop w:val="0"/>
      <w:marBottom w:val="0"/>
      <w:divBdr>
        <w:top w:val="none" w:sz="0" w:space="0" w:color="auto"/>
        <w:left w:val="none" w:sz="0" w:space="0" w:color="auto"/>
        <w:bottom w:val="none" w:sz="0" w:space="0" w:color="auto"/>
        <w:right w:val="none" w:sz="0" w:space="0" w:color="auto"/>
      </w:divBdr>
    </w:div>
    <w:div w:id="508982239">
      <w:bodyDiv w:val="1"/>
      <w:marLeft w:val="0"/>
      <w:marRight w:val="0"/>
      <w:marTop w:val="0"/>
      <w:marBottom w:val="0"/>
      <w:divBdr>
        <w:top w:val="none" w:sz="0" w:space="0" w:color="auto"/>
        <w:left w:val="none" w:sz="0" w:space="0" w:color="auto"/>
        <w:bottom w:val="none" w:sz="0" w:space="0" w:color="auto"/>
        <w:right w:val="none" w:sz="0" w:space="0" w:color="auto"/>
      </w:divBdr>
    </w:div>
    <w:div w:id="510533707">
      <w:bodyDiv w:val="1"/>
      <w:marLeft w:val="0"/>
      <w:marRight w:val="0"/>
      <w:marTop w:val="0"/>
      <w:marBottom w:val="0"/>
      <w:divBdr>
        <w:top w:val="none" w:sz="0" w:space="0" w:color="auto"/>
        <w:left w:val="none" w:sz="0" w:space="0" w:color="auto"/>
        <w:bottom w:val="none" w:sz="0" w:space="0" w:color="auto"/>
        <w:right w:val="none" w:sz="0" w:space="0" w:color="auto"/>
      </w:divBdr>
    </w:div>
    <w:div w:id="542863087">
      <w:bodyDiv w:val="1"/>
      <w:marLeft w:val="0"/>
      <w:marRight w:val="0"/>
      <w:marTop w:val="0"/>
      <w:marBottom w:val="0"/>
      <w:divBdr>
        <w:top w:val="none" w:sz="0" w:space="0" w:color="auto"/>
        <w:left w:val="none" w:sz="0" w:space="0" w:color="auto"/>
        <w:bottom w:val="none" w:sz="0" w:space="0" w:color="auto"/>
        <w:right w:val="none" w:sz="0" w:space="0" w:color="auto"/>
      </w:divBdr>
    </w:div>
    <w:div w:id="548417743">
      <w:bodyDiv w:val="1"/>
      <w:marLeft w:val="0"/>
      <w:marRight w:val="0"/>
      <w:marTop w:val="0"/>
      <w:marBottom w:val="0"/>
      <w:divBdr>
        <w:top w:val="none" w:sz="0" w:space="0" w:color="auto"/>
        <w:left w:val="none" w:sz="0" w:space="0" w:color="auto"/>
        <w:bottom w:val="none" w:sz="0" w:space="0" w:color="auto"/>
        <w:right w:val="none" w:sz="0" w:space="0" w:color="auto"/>
      </w:divBdr>
    </w:div>
    <w:div w:id="584997105">
      <w:bodyDiv w:val="1"/>
      <w:marLeft w:val="0"/>
      <w:marRight w:val="0"/>
      <w:marTop w:val="0"/>
      <w:marBottom w:val="0"/>
      <w:divBdr>
        <w:top w:val="none" w:sz="0" w:space="0" w:color="auto"/>
        <w:left w:val="none" w:sz="0" w:space="0" w:color="auto"/>
        <w:bottom w:val="none" w:sz="0" w:space="0" w:color="auto"/>
        <w:right w:val="none" w:sz="0" w:space="0" w:color="auto"/>
      </w:divBdr>
    </w:div>
    <w:div w:id="596407584">
      <w:bodyDiv w:val="1"/>
      <w:marLeft w:val="0"/>
      <w:marRight w:val="0"/>
      <w:marTop w:val="0"/>
      <w:marBottom w:val="0"/>
      <w:divBdr>
        <w:top w:val="none" w:sz="0" w:space="0" w:color="auto"/>
        <w:left w:val="none" w:sz="0" w:space="0" w:color="auto"/>
        <w:bottom w:val="none" w:sz="0" w:space="0" w:color="auto"/>
        <w:right w:val="none" w:sz="0" w:space="0" w:color="auto"/>
      </w:divBdr>
    </w:div>
    <w:div w:id="637304422">
      <w:bodyDiv w:val="1"/>
      <w:marLeft w:val="0"/>
      <w:marRight w:val="0"/>
      <w:marTop w:val="0"/>
      <w:marBottom w:val="0"/>
      <w:divBdr>
        <w:top w:val="none" w:sz="0" w:space="0" w:color="auto"/>
        <w:left w:val="none" w:sz="0" w:space="0" w:color="auto"/>
        <w:bottom w:val="none" w:sz="0" w:space="0" w:color="auto"/>
        <w:right w:val="none" w:sz="0" w:space="0" w:color="auto"/>
      </w:divBdr>
    </w:div>
    <w:div w:id="736899822">
      <w:bodyDiv w:val="1"/>
      <w:marLeft w:val="0"/>
      <w:marRight w:val="0"/>
      <w:marTop w:val="0"/>
      <w:marBottom w:val="0"/>
      <w:divBdr>
        <w:top w:val="none" w:sz="0" w:space="0" w:color="auto"/>
        <w:left w:val="none" w:sz="0" w:space="0" w:color="auto"/>
        <w:bottom w:val="none" w:sz="0" w:space="0" w:color="auto"/>
        <w:right w:val="none" w:sz="0" w:space="0" w:color="auto"/>
      </w:divBdr>
    </w:div>
    <w:div w:id="811561169">
      <w:bodyDiv w:val="1"/>
      <w:marLeft w:val="0"/>
      <w:marRight w:val="0"/>
      <w:marTop w:val="0"/>
      <w:marBottom w:val="0"/>
      <w:divBdr>
        <w:top w:val="none" w:sz="0" w:space="0" w:color="auto"/>
        <w:left w:val="none" w:sz="0" w:space="0" w:color="auto"/>
        <w:bottom w:val="none" w:sz="0" w:space="0" w:color="auto"/>
        <w:right w:val="none" w:sz="0" w:space="0" w:color="auto"/>
      </w:divBdr>
    </w:div>
    <w:div w:id="830288493">
      <w:bodyDiv w:val="1"/>
      <w:marLeft w:val="0"/>
      <w:marRight w:val="0"/>
      <w:marTop w:val="0"/>
      <w:marBottom w:val="0"/>
      <w:divBdr>
        <w:top w:val="none" w:sz="0" w:space="0" w:color="auto"/>
        <w:left w:val="none" w:sz="0" w:space="0" w:color="auto"/>
        <w:bottom w:val="none" w:sz="0" w:space="0" w:color="auto"/>
        <w:right w:val="none" w:sz="0" w:space="0" w:color="auto"/>
      </w:divBdr>
    </w:div>
    <w:div w:id="840582461">
      <w:bodyDiv w:val="1"/>
      <w:marLeft w:val="0"/>
      <w:marRight w:val="0"/>
      <w:marTop w:val="0"/>
      <w:marBottom w:val="0"/>
      <w:divBdr>
        <w:top w:val="none" w:sz="0" w:space="0" w:color="auto"/>
        <w:left w:val="none" w:sz="0" w:space="0" w:color="auto"/>
        <w:bottom w:val="none" w:sz="0" w:space="0" w:color="auto"/>
        <w:right w:val="none" w:sz="0" w:space="0" w:color="auto"/>
      </w:divBdr>
    </w:div>
    <w:div w:id="851535263">
      <w:bodyDiv w:val="1"/>
      <w:marLeft w:val="0"/>
      <w:marRight w:val="0"/>
      <w:marTop w:val="0"/>
      <w:marBottom w:val="0"/>
      <w:divBdr>
        <w:top w:val="none" w:sz="0" w:space="0" w:color="auto"/>
        <w:left w:val="none" w:sz="0" w:space="0" w:color="auto"/>
        <w:bottom w:val="none" w:sz="0" w:space="0" w:color="auto"/>
        <w:right w:val="none" w:sz="0" w:space="0" w:color="auto"/>
      </w:divBdr>
    </w:div>
    <w:div w:id="949554863">
      <w:bodyDiv w:val="1"/>
      <w:marLeft w:val="0"/>
      <w:marRight w:val="0"/>
      <w:marTop w:val="0"/>
      <w:marBottom w:val="0"/>
      <w:divBdr>
        <w:top w:val="none" w:sz="0" w:space="0" w:color="auto"/>
        <w:left w:val="none" w:sz="0" w:space="0" w:color="auto"/>
        <w:bottom w:val="none" w:sz="0" w:space="0" w:color="auto"/>
        <w:right w:val="none" w:sz="0" w:space="0" w:color="auto"/>
      </w:divBdr>
    </w:div>
    <w:div w:id="954824421">
      <w:bodyDiv w:val="1"/>
      <w:marLeft w:val="0"/>
      <w:marRight w:val="0"/>
      <w:marTop w:val="0"/>
      <w:marBottom w:val="0"/>
      <w:divBdr>
        <w:top w:val="none" w:sz="0" w:space="0" w:color="auto"/>
        <w:left w:val="none" w:sz="0" w:space="0" w:color="auto"/>
        <w:bottom w:val="none" w:sz="0" w:space="0" w:color="auto"/>
        <w:right w:val="none" w:sz="0" w:space="0" w:color="auto"/>
      </w:divBdr>
    </w:div>
    <w:div w:id="982810464">
      <w:bodyDiv w:val="1"/>
      <w:marLeft w:val="0"/>
      <w:marRight w:val="0"/>
      <w:marTop w:val="0"/>
      <w:marBottom w:val="0"/>
      <w:divBdr>
        <w:top w:val="none" w:sz="0" w:space="0" w:color="auto"/>
        <w:left w:val="none" w:sz="0" w:space="0" w:color="auto"/>
        <w:bottom w:val="none" w:sz="0" w:space="0" w:color="auto"/>
        <w:right w:val="none" w:sz="0" w:space="0" w:color="auto"/>
      </w:divBdr>
    </w:div>
    <w:div w:id="1024476429">
      <w:bodyDiv w:val="1"/>
      <w:marLeft w:val="0"/>
      <w:marRight w:val="0"/>
      <w:marTop w:val="0"/>
      <w:marBottom w:val="0"/>
      <w:divBdr>
        <w:top w:val="none" w:sz="0" w:space="0" w:color="auto"/>
        <w:left w:val="none" w:sz="0" w:space="0" w:color="auto"/>
        <w:bottom w:val="none" w:sz="0" w:space="0" w:color="auto"/>
        <w:right w:val="none" w:sz="0" w:space="0" w:color="auto"/>
      </w:divBdr>
    </w:div>
    <w:div w:id="1092700698">
      <w:bodyDiv w:val="1"/>
      <w:marLeft w:val="0"/>
      <w:marRight w:val="0"/>
      <w:marTop w:val="0"/>
      <w:marBottom w:val="0"/>
      <w:divBdr>
        <w:top w:val="none" w:sz="0" w:space="0" w:color="auto"/>
        <w:left w:val="none" w:sz="0" w:space="0" w:color="auto"/>
        <w:bottom w:val="none" w:sz="0" w:space="0" w:color="auto"/>
        <w:right w:val="none" w:sz="0" w:space="0" w:color="auto"/>
      </w:divBdr>
    </w:div>
    <w:div w:id="1130592716">
      <w:bodyDiv w:val="1"/>
      <w:marLeft w:val="0"/>
      <w:marRight w:val="0"/>
      <w:marTop w:val="0"/>
      <w:marBottom w:val="0"/>
      <w:divBdr>
        <w:top w:val="none" w:sz="0" w:space="0" w:color="auto"/>
        <w:left w:val="none" w:sz="0" w:space="0" w:color="auto"/>
        <w:bottom w:val="none" w:sz="0" w:space="0" w:color="auto"/>
        <w:right w:val="none" w:sz="0" w:space="0" w:color="auto"/>
      </w:divBdr>
    </w:div>
    <w:div w:id="1136919516">
      <w:bodyDiv w:val="1"/>
      <w:marLeft w:val="0"/>
      <w:marRight w:val="0"/>
      <w:marTop w:val="0"/>
      <w:marBottom w:val="0"/>
      <w:divBdr>
        <w:top w:val="none" w:sz="0" w:space="0" w:color="auto"/>
        <w:left w:val="none" w:sz="0" w:space="0" w:color="auto"/>
        <w:bottom w:val="none" w:sz="0" w:space="0" w:color="auto"/>
        <w:right w:val="none" w:sz="0" w:space="0" w:color="auto"/>
      </w:divBdr>
    </w:div>
    <w:div w:id="1167131856">
      <w:bodyDiv w:val="1"/>
      <w:marLeft w:val="0"/>
      <w:marRight w:val="0"/>
      <w:marTop w:val="0"/>
      <w:marBottom w:val="0"/>
      <w:divBdr>
        <w:top w:val="none" w:sz="0" w:space="0" w:color="auto"/>
        <w:left w:val="none" w:sz="0" w:space="0" w:color="auto"/>
        <w:bottom w:val="none" w:sz="0" w:space="0" w:color="auto"/>
        <w:right w:val="none" w:sz="0" w:space="0" w:color="auto"/>
      </w:divBdr>
      <w:divsChild>
        <w:div w:id="260794771">
          <w:marLeft w:val="0"/>
          <w:marRight w:val="0"/>
          <w:marTop w:val="0"/>
          <w:marBottom w:val="0"/>
          <w:divBdr>
            <w:top w:val="none" w:sz="0" w:space="0" w:color="auto"/>
            <w:left w:val="none" w:sz="0" w:space="0" w:color="auto"/>
            <w:bottom w:val="none" w:sz="0" w:space="0" w:color="auto"/>
            <w:right w:val="none" w:sz="0" w:space="0" w:color="auto"/>
          </w:divBdr>
        </w:div>
      </w:divsChild>
    </w:div>
    <w:div w:id="1203402851">
      <w:bodyDiv w:val="1"/>
      <w:marLeft w:val="0"/>
      <w:marRight w:val="0"/>
      <w:marTop w:val="0"/>
      <w:marBottom w:val="0"/>
      <w:divBdr>
        <w:top w:val="none" w:sz="0" w:space="0" w:color="auto"/>
        <w:left w:val="none" w:sz="0" w:space="0" w:color="auto"/>
        <w:bottom w:val="none" w:sz="0" w:space="0" w:color="auto"/>
        <w:right w:val="none" w:sz="0" w:space="0" w:color="auto"/>
      </w:divBdr>
    </w:div>
    <w:div w:id="1219823019">
      <w:bodyDiv w:val="1"/>
      <w:marLeft w:val="0"/>
      <w:marRight w:val="0"/>
      <w:marTop w:val="0"/>
      <w:marBottom w:val="0"/>
      <w:divBdr>
        <w:top w:val="none" w:sz="0" w:space="0" w:color="auto"/>
        <w:left w:val="none" w:sz="0" w:space="0" w:color="auto"/>
        <w:bottom w:val="none" w:sz="0" w:space="0" w:color="auto"/>
        <w:right w:val="none" w:sz="0" w:space="0" w:color="auto"/>
      </w:divBdr>
    </w:div>
    <w:div w:id="1323267907">
      <w:bodyDiv w:val="1"/>
      <w:marLeft w:val="0"/>
      <w:marRight w:val="0"/>
      <w:marTop w:val="0"/>
      <w:marBottom w:val="0"/>
      <w:divBdr>
        <w:top w:val="none" w:sz="0" w:space="0" w:color="auto"/>
        <w:left w:val="none" w:sz="0" w:space="0" w:color="auto"/>
        <w:bottom w:val="none" w:sz="0" w:space="0" w:color="auto"/>
        <w:right w:val="none" w:sz="0" w:space="0" w:color="auto"/>
      </w:divBdr>
    </w:div>
    <w:div w:id="1342783749">
      <w:bodyDiv w:val="1"/>
      <w:marLeft w:val="0"/>
      <w:marRight w:val="0"/>
      <w:marTop w:val="0"/>
      <w:marBottom w:val="0"/>
      <w:divBdr>
        <w:top w:val="none" w:sz="0" w:space="0" w:color="auto"/>
        <w:left w:val="none" w:sz="0" w:space="0" w:color="auto"/>
        <w:bottom w:val="none" w:sz="0" w:space="0" w:color="auto"/>
        <w:right w:val="none" w:sz="0" w:space="0" w:color="auto"/>
      </w:divBdr>
    </w:div>
    <w:div w:id="1384136222">
      <w:bodyDiv w:val="1"/>
      <w:marLeft w:val="0"/>
      <w:marRight w:val="0"/>
      <w:marTop w:val="0"/>
      <w:marBottom w:val="0"/>
      <w:divBdr>
        <w:top w:val="none" w:sz="0" w:space="0" w:color="auto"/>
        <w:left w:val="none" w:sz="0" w:space="0" w:color="auto"/>
        <w:bottom w:val="none" w:sz="0" w:space="0" w:color="auto"/>
        <w:right w:val="none" w:sz="0" w:space="0" w:color="auto"/>
      </w:divBdr>
    </w:div>
    <w:div w:id="1392462981">
      <w:bodyDiv w:val="1"/>
      <w:marLeft w:val="0"/>
      <w:marRight w:val="0"/>
      <w:marTop w:val="0"/>
      <w:marBottom w:val="0"/>
      <w:divBdr>
        <w:top w:val="none" w:sz="0" w:space="0" w:color="auto"/>
        <w:left w:val="none" w:sz="0" w:space="0" w:color="auto"/>
        <w:bottom w:val="none" w:sz="0" w:space="0" w:color="auto"/>
        <w:right w:val="none" w:sz="0" w:space="0" w:color="auto"/>
      </w:divBdr>
    </w:div>
    <w:div w:id="1483504530">
      <w:bodyDiv w:val="1"/>
      <w:marLeft w:val="0"/>
      <w:marRight w:val="0"/>
      <w:marTop w:val="0"/>
      <w:marBottom w:val="0"/>
      <w:divBdr>
        <w:top w:val="none" w:sz="0" w:space="0" w:color="auto"/>
        <w:left w:val="none" w:sz="0" w:space="0" w:color="auto"/>
        <w:bottom w:val="none" w:sz="0" w:space="0" w:color="auto"/>
        <w:right w:val="none" w:sz="0" w:space="0" w:color="auto"/>
      </w:divBdr>
    </w:div>
    <w:div w:id="1500847001">
      <w:bodyDiv w:val="1"/>
      <w:marLeft w:val="0"/>
      <w:marRight w:val="0"/>
      <w:marTop w:val="0"/>
      <w:marBottom w:val="0"/>
      <w:divBdr>
        <w:top w:val="none" w:sz="0" w:space="0" w:color="auto"/>
        <w:left w:val="none" w:sz="0" w:space="0" w:color="auto"/>
        <w:bottom w:val="none" w:sz="0" w:space="0" w:color="auto"/>
        <w:right w:val="none" w:sz="0" w:space="0" w:color="auto"/>
      </w:divBdr>
    </w:div>
    <w:div w:id="1519193253">
      <w:bodyDiv w:val="1"/>
      <w:marLeft w:val="0"/>
      <w:marRight w:val="0"/>
      <w:marTop w:val="0"/>
      <w:marBottom w:val="0"/>
      <w:divBdr>
        <w:top w:val="none" w:sz="0" w:space="0" w:color="auto"/>
        <w:left w:val="none" w:sz="0" w:space="0" w:color="auto"/>
        <w:bottom w:val="none" w:sz="0" w:space="0" w:color="auto"/>
        <w:right w:val="none" w:sz="0" w:space="0" w:color="auto"/>
      </w:divBdr>
    </w:div>
    <w:div w:id="1528330759">
      <w:bodyDiv w:val="1"/>
      <w:marLeft w:val="0"/>
      <w:marRight w:val="0"/>
      <w:marTop w:val="0"/>
      <w:marBottom w:val="0"/>
      <w:divBdr>
        <w:top w:val="none" w:sz="0" w:space="0" w:color="auto"/>
        <w:left w:val="none" w:sz="0" w:space="0" w:color="auto"/>
        <w:bottom w:val="none" w:sz="0" w:space="0" w:color="auto"/>
        <w:right w:val="none" w:sz="0" w:space="0" w:color="auto"/>
      </w:divBdr>
    </w:div>
    <w:div w:id="1546676596">
      <w:bodyDiv w:val="1"/>
      <w:marLeft w:val="0"/>
      <w:marRight w:val="0"/>
      <w:marTop w:val="0"/>
      <w:marBottom w:val="0"/>
      <w:divBdr>
        <w:top w:val="none" w:sz="0" w:space="0" w:color="auto"/>
        <w:left w:val="none" w:sz="0" w:space="0" w:color="auto"/>
        <w:bottom w:val="none" w:sz="0" w:space="0" w:color="auto"/>
        <w:right w:val="none" w:sz="0" w:space="0" w:color="auto"/>
      </w:divBdr>
    </w:div>
    <w:div w:id="1608655293">
      <w:bodyDiv w:val="1"/>
      <w:marLeft w:val="0"/>
      <w:marRight w:val="0"/>
      <w:marTop w:val="0"/>
      <w:marBottom w:val="0"/>
      <w:divBdr>
        <w:top w:val="none" w:sz="0" w:space="0" w:color="auto"/>
        <w:left w:val="none" w:sz="0" w:space="0" w:color="auto"/>
        <w:bottom w:val="none" w:sz="0" w:space="0" w:color="auto"/>
        <w:right w:val="none" w:sz="0" w:space="0" w:color="auto"/>
      </w:divBdr>
    </w:div>
    <w:div w:id="1612712279">
      <w:bodyDiv w:val="1"/>
      <w:marLeft w:val="0"/>
      <w:marRight w:val="0"/>
      <w:marTop w:val="0"/>
      <w:marBottom w:val="0"/>
      <w:divBdr>
        <w:top w:val="none" w:sz="0" w:space="0" w:color="auto"/>
        <w:left w:val="none" w:sz="0" w:space="0" w:color="auto"/>
        <w:bottom w:val="none" w:sz="0" w:space="0" w:color="auto"/>
        <w:right w:val="none" w:sz="0" w:space="0" w:color="auto"/>
      </w:divBdr>
    </w:div>
    <w:div w:id="1633898755">
      <w:bodyDiv w:val="1"/>
      <w:marLeft w:val="0"/>
      <w:marRight w:val="0"/>
      <w:marTop w:val="0"/>
      <w:marBottom w:val="0"/>
      <w:divBdr>
        <w:top w:val="none" w:sz="0" w:space="0" w:color="auto"/>
        <w:left w:val="none" w:sz="0" w:space="0" w:color="auto"/>
        <w:bottom w:val="none" w:sz="0" w:space="0" w:color="auto"/>
        <w:right w:val="none" w:sz="0" w:space="0" w:color="auto"/>
      </w:divBdr>
    </w:div>
    <w:div w:id="1772968168">
      <w:bodyDiv w:val="1"/>
      <w:marLeft w:val="0"/>
      <w:marRight w:val="0"/>
      <w:marTop w:val="0"/>
      <w:marBottom w:val="0"/>
      <w:divBdr>
        <w:top w:val="none" w:sz="0" w:space="0" w:color="auto"/>
        <w:left w:val="none" w:sz="0" w:space="0" w:color="auto"/>
        <w:bottom w:val="none" w:sz="0" w:space="0" w:color="auto"/>
        <w:right w:val="none" w:sz="0" w:space="0" w:color="auto"/>
      </w:divBdr>
    </w:div>
    <w:div w:id="1871408729">
      <w:bodyDiv w:val="1"/>
      <w:marLeft w:val="0"/>
      <w:marRight w:val="0"/>
      <w:marTop w:val="0"/>
      <w:marBottom w:val="0"/>
      <w:divBdr>
        <w:top w:val="none" w:sz="0" w:space="0" w:color="auto"/>
        <w:left w:val="none" w:sz="0" w:space="0" w:color="auto"/>
        <w:bottom w:val="none" w:sz="0" w:space="0" w:color="auto"/>
        <w:right w:val="none" w:sz="0" w:space="0" w:color="auto"/>
      </w:divBdr>
    </w:div>
    <w:div w:id="1921333278">
      <w:bodyDiv w:val="1"/>
      <w:marLeft w:val="0"/>
      <w:marRight w:val="0"/>
      <w:marTop w:val="0"/>
      <w:marBottom w:val="0"/>
      <w:divBdr>
        <w:top w:val="none" w:sz="0" w:space="0" w:color="auto"/>
        <w:left w:val="none" w:sz="0" w:space="0" w:color="auto"/>
        <w:bottom w:val="none" w:sz="0" w:space="0" w:color="auto"/>
        <w:right w:val="none" w:sz="0" w:space="0" w:color="auto"/>
      </w:divBdr>
    </w:div>
    <w:div w:id="20929637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D5D004-0F54-462F-8EC6-6F32BB74DEDC}">
  <ds:schemaRefs>
    <ds:schemaRef ds:uri="http://schemas.microsoft.com/sharepoint/v3/contenttype/forms"/>
  </ds:schemaRefs>
</ds:datastoreItem>
</file>

<file path=customXml/itemProps2.xml><?xml version="1.0" encoding="utf-8"?>
<ds:datastoreItem xmlns:ds="http://schemas.openxmlformats.org/officeDocument/2006/customXml" ds:itemID="{64A239B2-2489-4679-B57C-5CF0A8B932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9FEF68F-3BBF-4102-95A9-D897E0DC8512}">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4.xml><?xml version="1.0" encoding="utf-8"?>
<ds:datastoreItem xmlns:ds="http://schemas.openxmlformats.org/officeDocument/2006/customXml" ds:itemID="{52D21E69-FDA7-46BD-802D-92A62B371E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298</TotalTime>
  <Pages>6</Pages>
  <Words>1739</Words>
  <Characters>9913</Characters>
  <Application>Microsoft Office Word</Application>
  <DocSecurity>0</DocSecurity>
  <Lines>82</Lines>
  <Paragraphs>23</Paragraphs>
  <ScaleCrop>false</ScaleCrop>
  <HeadingPairs>
    <vt:vector size="6" baseType="variant">
      <vt:variant>
        <vt:lpstr>제목</vt:lpstr>
      </vt:variant>
      <vt:variant>
        <vt:i4>1</vt:i4>
      </vt:variant>
      <vt:variant>
        <vt:lpstr>Titre</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11629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Alisa Nechyporuk</cp:lastModifiedBy>
  <cp:revision>14</cp:revision>
  <dcterms:created xsi:type="dcterms:W3CDTF">2024-10-02T00:44:00Z</dcterms:created>
  <dcterms:modified xsi:type="dcterms:W3CDTF">2024-10-07T10:20:00Z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y fmtid="{D5CDD505-2E9C-101B-9397-08002B2CF9AE}" pid="4" name="MediaServiceImageTags">
    <vt:lpwstr/>
  </property>
</Properties>
</file>